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2" w:before="96" w:after="0"/>
        <w:ind w:left="827" w:right="1014" w:hanging="0"/>
        <w:jc w:val="both"/>
        <w:rPr>
          <w:rFonts w:ascii="Tahoma" w:hAnsi="Tahoma" w:eastAsia="Times New Roman" w:cs="Tahoma"/>
          <w:b/>
          <w:b/>
          <w:sz w:val="21"/>
        </w:rPr>
      </w:pPr>
      <w:r>
        <w:rPr>
          <w:rFonts w:eastAsia="Times New Roman" w:cs="Tahoma" w:ascii="Tahoma" w:hAnsi="Tahoma"/>
          <w:b/>
          <w:sz w:val="21"/>
        </w:rPr>
        <w:t>D.L.GS 32/21 – NUOVE TARIFFE PER RICONOSCIMENTI CE E REGISTRATI (NIA)</w:t>
      </w:r>
    </w:p>
    <w:p>
      <w:pPr>
        <w:pStyle w:val="Normal"/>
        <w:widowControl w:val="false"/>
        <w:spacing w:lineRule="auto" w:line="242" w:before="96" w:after="0"/>
        <w:ind w:left="827" w:right="1014" w:hanging="0"/>
        <w:jc w:val="both"/>
        <w:rPr>
          <w:rFonts w:ascii="Tahoma" w:hAnsi="Tahoma" w:eastAsia="Times New Roman" w:cs="Tahoma"/>
          <w:b/>
          <w:b/>
          <w:sz w:val="21"/>
        </w:rPr>
      </w:pPr>
      <w:r>
        <w:rPr>
          <w:rFonts w:eastAsia="Times New Roman" w:cs="Tahoma" w:ascii="Tahoma" w:hAnsi="Tahoma"/>
          <w:b/>
          <w:sz w:val="21"/>
        </w:rPr>
      </w:r>
    </w:p>
    <w:p>
      <w:pPr>
        <w:pStyle w:val="Normal"/>
        <w:widowControl w:val="false"/>
        <w:spacing w:lineRule="auto" w:line="242" w:before="96" w:after="0"/>
        <w:ind w:left="827" w:right="1014" w:hanging="0"/>
        <w:jc w:val="both"/>
        <w:rPr>
          <w:rFonts w:ascii="Tahoma" w:hAnsi="Tahoma" w:eastAsia="Times New Roman" w:cs="Tahoma"/>
          <w:b/>
          <w:b/>
          <w:sz w:val="21"/>
        </w:rPr>
      </w:pPr>
      <w:r>
        <w:rPr>
          <w:rFonts w:eastAsia="Times New Roman" w:cs="Tahoma" w:ascii="Tahoma" w:hAnsi="Tahoma"/>
          <w:b/>
          <w:sz w:val="21"/>
        </w:rPr>
        <w:t>Sezione 8 Tariffe per il riconoscimento (condizionato e definitivo), per la registrazione e per   i relativi aggiornamenti e per le</w:t>
      </w:r>
      <w:r>
        <w:rPr>
          <w:rFonts w:eastAsia="Times New Roman" w:cs="Tahoma" w:ascii="Tahoma" w:hAnsi="Tahoma"/>
          <w:b/>
          <w:spacing w:val="11"/>
          <w:sz w:val="21"/>
        </w:rPr>
        <w:t xml:space="preserve"> </w:t>
      </w:r>
      <w:r>
        <w:rPr>
          <w:rFonts w:eastAsia="Times New Roman" w:cs="Tahoma" w:ascii="Tahoma" w:hAnsi="Tahoma"/>
          <w:b/>
          <w:sz w:val="21"/>
        </w:rPr>
        <w:t>autorizzazioni.</w:t>
      </w:r>
    </w:p>
    <w:p>
      <w:pPr>
        <w:pStyle w:val="Normal"/>
        <w:widowControl w:val="false"/>
        <w:spacing w:lineRule="auto" w:line="240"/>
        <w:rPr>
          <w:rFonts w:ascii="Tahoma" w:hAnsi="Tahoma" w:eastAsia="Times New Roman" w:cs="Tahoma"/>
          <w:b/>
          <w:b/>
          <w:sz w:val="20"/>
          <w:szCs w:val="21"/>
        </w:rPr>
      </w:pPr>
      <w:r>
        <w:rPr>
          <w:rFonts w:eastAsia="Times New Roman" w:cs="Tahoma" w:ascii="Tahoma" w:hAnsi="Tahoma"/>
          <w:b/>
          <w:sz w:val="20"/>
          <w:szCs w:val="21"/>
        </w:rPr>
      </w:r>
    </w:p>
    <w:p>
      <w:pPr>
        <w:pStyle w:val="Normal"/>
        <w:widowControl w:val="false"/>
        <w:spacing w:lineRule="auto" w:line="240" w:before="9" w:after="0"/>
        <w:rPr>
          <w:rFonts w:ascii="Tahoma" w:hAnsi="Tahoma" w:eastAsia="Times New Roman" w:cs="Tahoma"/>
          <w:b/>
          <w:b/>
          <w:sz w:val="12"/>
          <w:szCs w:val="21"/>
        </w:rPr>
      </w:pPr>
      <w:r>
        <w:rPr>
          <w:rFonts w:eastAsia="Times New Roman" w:cs="Tahoma" w:ascii="Tahoma" w:hAnsi="Tahoma"/>
          <w:b/>
          <w:sz w:val="12"/>
          <w:szCs w:val="21"/>
        </w:rPr>
      </w:r>
    </w:p>
    <w:tbl>
      <w:tblPr>
        <w:tblStyle w:val="TableNormal"/>
        <w:tblW w:w="9450" w:type="dxa"/>
        <w:jc w:val="left"/>
        <w:tblInd w:w="743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682"/>
        <w:gridCol w:w="2414"/>
        <w:gridCol w:w="639"/>
        <w:gridCol w:w="505"/>
        <w:gridCol w:w="1581"/>
        <w:gridCol w:w="437"/>
        <w:gridCol w:w="759"/>
        <w:gridCol w:w="2431"/>
      </w:tblGrid>
      <w:tr>
        <w:trPr>
          <w:trHeight w:val="376" w:hRule="atLeast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ahoma" w:hAnsi="Tahoma" w:eastAsia="Times New Roman" w:cs="Tahoma"/>
                <w:sz w:val="20"/>
                <w:lang w:val="it-IT"/>
              </w:rPr>
            </w:pPr>
            <w:r>
              <w:rPr>
                <w:rFonts w:eastAsia="Times New Roman" w:cs="Tahoma" w:ascii="Tahoma" w:hAnsi="Tahoma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63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2" w:after="0"/>
              <w:ind w:left="2432" w:right="2432" w:hanging="0"/>
              <w:jc w:val="center"/>
              <w:rPr>
                <w:rFonts w:ascii="Tahoma" w:hAnsi="Tahoma" w:eastAsia="Times New Roman" w:cs="Tahoma"/>
                <w:b/>
                <w:b/>
                <w:sz w:val="21"/>
              </w:rPr>
            </w:pPr>
            <w:r>
              <w:rPr>
                <w:rFonts w:eastAsia="Times New Roman" w:cs="Tahoma" w:ascii="Tahoma" w:hAnsi="Tahoma"/>
                <w:b/>
                <w:kern w:val="0"/>
                <w:sz w:val="21"/>
                <w:szCs w:val="22"/>
                <w:lang w:val="en-US" w:eastAsia="en-US" w:bidi="ar-SA"/>
              </w:rPr>
              <w:t>Attività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2" w:after="0"/>
              <w:ind w:left="833" w:hanging="0"/>
              <w:jc w:val="left"/>
              <w:rPr>
                <w:rFonts w:ascii="Tahoma" w:hAnsi="Tahoma" w:eastAsia="Times New Roman" w:cs="Tahoma"/>
                <w:b/>
                <w:b/>
                <w:sz w:val="21"/>
              </w:rPr>
            </w:pPr>
            <w:r>
              <w:rPr>
                <w:rFonts w:eastAsia="Times New Roman" w:cs="Tahoma" w:ascii="Tahoma" w:hAnsi="Tahoma"/>
                <w:b/>
                <w:kern w:val="0"/>
                <w:sz w:val="21"/>
                <w:szCs w:val="22"/>
                <w:lang w:val="en-US" w:eastAsia="en-US" w:bidi="ar-SA"/>
              </w:rPr>
              <w:t>Euro</w:t>
            </w:r>
          </w:p>
        </w:tc>
      </w:tr>
      <w:tr>
        <w:trPr>
          <w:trHeight w:val="1166" w:hRule="atLeast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4" w:after="0"/>
              <w:jc w:val="left"/>
              <w:rPr>
                <w:rFonts w:ascii="Tahoma" w:hAnsi="Tahoma" w:eastAsia="Times New Roman" w:cs="Tahoma"/>
                <w:b/>
                <w:b/>
                <w:sz w:val="32"/>
              </w:rPr>
            </w:pPr>
            <w:r>
              <w:rPr>
                <w:rFonts w:eastAsia="Times New Roman" w:cs="Tahoma" w:ascii="Tahoma" w:hAnsi="Tahoma"/>
                <w:b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247" w:hanging="0"/>
              <w:jc w:val="left"/>
              <w:rPr>
                <w:rFonts w:ascii="Tahoma" w:hAnsi="Tahoma" w:eastAsia="Times New Roman" w:cs="Tahoma"/>
                <w:sz w:val="21"/>
              </w:rPr>
            </w:pPr>
            <w:r>
              <w:rPr>
                <w:rFonts w:eastAsia="Times New Roman" w:cs="Tahoma" w:ascii="Tahoma" w:hAnsi="Tahoma"/>
                <w:w w:val="102"/>
                <w:kern w:val="0"/>
                <w:sz w:val="21"/>
                <w:szCs w:val="22"/>
                <w:lang w:val="en-US" w:eastAsia="en-US" w:bidi="ar-SA"/>
              </w:rPr>
              <w:t>1</w:t>
            </w:r>
          </w:p>
        </w:tc>
        <w:tc>
          <w:tcPr>
            <w:tcW w:w="63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2" w:before="3" w:after="0"/>
              <w:ind w:left="246" w:right="242" w:hanging="0"/>
              <w:jc w:val="both"/>
              <w:rPr>
                <w:rFonts w:ascii="Tahoma" w:hAnsi="Tahoma" w:eastAsia="Times New Roman" w:cs="Tahoma"/>
                <w:sz w:val="21"/>
                <w:lang w:val="it-IT"/>
              </w:rPr>
            </w:pPr>
            <w:r>
              <w:rPr>
                <w:rFonts w:eastAsia="Times New Roman" w:cs="Tahoma" w:ascii="Tahoma" w:hAnsi="Tahoma"/>
                <w:kern w:val="0"/>
                <w:sz w:val="21"/>
                <w:szCs w:val="22"/>
                <w:lang w:val="it-IT" w:eastAsia="en-US" w:bidi="ar-SA"/>
              </w:rPr>
              <w:t>Tariffa forfettaria per il riconoscimento, inclusiva delle prime 3 ore di attività del controllo ufficiale e dei sopralluoghi, indipendentemente dal numero di addetti al controllo ufficiale.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4" w:after="0"/>
              <w:jc w:val="left"/>
              <w:rPr>
                <w:rFonts w:ascii="Tahoma" w:hAnsi="Tahoma" w:eastAsia="Times New Roman" w:cs="Tahoma"/>
                <w:b/>
                <w:b/>
                <w:sz w:val="32"/>
                <w:lang w:val="it-IT"/>
              </w:rPr>
            </w:pPr>
            <w:r>
              <w:rPr>
                <w:rFonts w:eastAsia="Times New Roman" w:cs="Tahoma" w:ascii="Tahoma" w:hAnsi="Tahoma"/>
                <w:b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905" w:hanging="0"/>
              <w:jc w:val="left"/>
              <w:rPr>
                <w:rFonts w:ascii="Tahoma" w:hAnsi="Tahoma" w:eastAsia="Times New Roman" w:cs="Tahoma"/>
                <w:sz w:val="21"/>
              </w:rPr>
            </w:pPr>
            <w:r>
              <w:rPr>
                <w:rFonts w:eastAsia="Times New Roman" w:cs="Tahoma" w:ascii="Tahoma" w:hAnsi="Tahoma"/>
                <w:kern w:val="0"/>
                <w:sz w:val="21"/>
                <w:szCs w:val="22"/>
                <w:lang w:val="en-US" w:eastAsia="en-US" w:bidi="ar-SA"/>
              </w:rPr>
              <w:t>300</w:t>
            </w:r>
          </w:p>
        </w:tc>
      </w:tr>
      <w:tr>
        <w:trPr>
          <w:trHeight w:val="901" w:hRule="atLeast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7" w:after="0"/>
              <w:jc w:val="left"/>
              <w:rPr>
                <w:rFonts w:ascii="Tahoma" w:hAnsi="Tahoma" w:eastAsia="Times New Roman" w:cs="Tahoma"/>
                <w:b/>
                <w:b/>
                <w:sz w:val="21"/>
              </w:rPr>
            </w:pPr>
            <w:r>
              <w:rPr>
                <w:rFonts w:eastAsia="Times New Roman" w:cs="Tahoma" w:ascii="Tahoma" w:hAnsi="Tahoma"/>
                <w:b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247" w:hanging="0"/>
              <w:jc w:val="left"/>
              <w:rPr>
                <w:rFonts w:ascii="Tahoma" w:hAnsi="Tahoma" w:eastAsia="Times New Roman" w:cs="Tahoma"/>
                <w:sz w:val="21"/>
              </w:rPr>
            </w:pPr>
            <w:r>
              <w:rPr>
                <w:rFonts w:eastAsia="Times New Roman" w:cs="Tahoma" w:ascii="Tahoma" w:hAnsi="Tahoma"/>
                <w:w w:val="102"/>
                <w:kern w:val="0"/>
                <w:sz w:val="21"/>
                <w:szCs w:val="22"/>
                <w:lang w:val="en-US" w:eastAsia="en-US" w:bidi="ar-SA"/>
              </w:rPr>
              <w:t>2</w:t>
            </w:r>
          </w:p>
        </w:tc>
        <w:tc>
          <w:tcPr>
            <w:tcW w:w="63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2" w:before="2" w:after="0"/>
              <w:ind w:left="246" w:right="242" w:hanging="0"/>
              <w:jc w:val="both"/>
              <w:rPr>
                <w:rFonts w:ascii="Tahoma" w:hAnsi="Tahoma" w:eastAsia="Times New Roman" w:cs="Tahoma"/>
                <w:sz w:val="21"/>
                <w:lang w:val="it-IT"/>
              </w:rPr>
            </w:pPr>
            <w:r>
              <w:rPr>
                <w:rFonts w:eastAsia="Times New Roman" w:cs="Tahoma" w:ascii="Tahoma" w:hAnsi="Tahoma"/>
                <w:kern w:val="0"/>
                <w:sz w:val="21"/>
                <w:szCs w:val="22"/>
                <w:lang w:val="it-IT" w:eastAsia="en-US" w:bidi="ar-SA"/>
              </w:rPr>
              <w:t>Tariffa per ogni ora di controllo ufficiale successiva alle prime 3 ore di cui al punto 1, necessaria per concludere il procedimento di riconoscimento.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2" w:before="2" w:after="0"/>
              <w:ind w:left="239" w:firstLine="190"/>
              <w:jc w:val="left"/>
              <w:rPr>
                <w:rFonts w:ascii="Tahoma" w:hAnsi="Tahoma" w:eastAsia="Times New Roman" w:cs="Tahoma"/>
                <w:sz w:val="21"/>
                <w:lang w:val="it-IT"/>
              </w:rPr>
            </w:pPr>
            <w:r>
              <w:rPr>
                <w:rFonts w:eastAsia="Times New Roman" w:cs="Tahoma" w:ascii="Tahoma" w:hAnsi="Tahoma"/>
                <w:kern w:val="0"/>
                <w:sz w:val="21"/>
                <w:szCs w:val="22"/>
                <w:lang w:val="it-IT" w:eastAsia="en-US" w:bidi="ar-SA"/>
              </w:rPr>
              <w:t>Tariffa su base oraria di cui all’art.</w:t>
            </w:r>
          </w:p>
          <w:p>
            <w:pPr>
              <w:pStyle w:val="Normal"/>
              <w:widowControl w:val="false"/>
              <w:spacing w:lineRule="auto" w:line="240" w:before="0" w:after="0"/>
              <w:ind w:left="510" w:hanging="0"/>
              <w:jc w:val="left"/>
              <w:rPr>
                <w:rFonts w:ascii="Tahoma" w:hAnsi="Tahoma" w:eastAsia="Times New Roman" w:cs="Tahoma"/>
                <w:sz w:val="21"/>
              </w:rPr>
            </w:pPr>
            <w:r>
              <w:rPr>
                <w:rFonts w:eastAsia="Times New Roman" w:cs="Tahoma" w:ascii="Tahoma" w:hAnsi="Tahoma"/>
                <w:kern w:val="0"/>
                <w:sz w:val="21"/>
                <w:szCs w:val="22"/>
                <w:lang w:val="en-US" w:eastAsia="en-US" w:bidi="ar-SA"/>
              </w:rPr>
              <w:t>10, comma 2</w:t>
            </w:r>
          </w:p>
        </w:tc>
      </w:tr>
      <w:tr>
        <w:trPr>
          <w:trHeight w:val="1166" w:hRule="atLeast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4" w:after="0"/>
              <w:jc w:val="left"/>
              <w:rPr>
                <w:rFonts w:ascii="Tahoma" w:hAnsi="Tahoma" w:eastAsia="Times New Roman" w:cs="Tahoma"/>
                <w:b/>
                <w:b/>
                <w:sz w:val="32"/>
              </w:rPr>
            </w:pPr>
            <w:r>
              <w:rPr>
                <w:rFonts w:eastAsia="Times New Roman" w:cs="Tahoma" w:ascii="Tahoma" w:hAnsi="Tahoma"/>
                <w:b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247" w:hanging="0"/>
              <w:jc w:val="left"/>
              <w:rPr>
                <w:rFonts w:ascii="Tahoma" w:hAnsi="Tahoma" w:eastAsia="Times New Roman" w:cs="Tahoma"/>
                <w:sz w:val="21"/>
              </w:rPr>
            </w:pPr>
            <w:r>
              <w:rPr>
                <w:rFonts w:eastAsia="Times New Roman" w:cs="Tahoma" w:ascii="Tahoma" w:hAnsi="Tahoma"/>
                <w:w w:val="102"/>
                <w:kern w:val="0"/>
                <w:sz w:val="21"/>
                <w:szCs w:val="22"/>
                <w:lang w:val="en-US" w:eastAsia="en-US" w:bidi="ar-SA"/>
              </w:rPr>
              <w:t>3</w:t>
            </w:r>
          </w:p>
        </w:tc>
        <w:tc>
          <w:tcPr>
            <w:tcW w:w="63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2" w:before="3" w:after="0"/>
              <w:ind w:left="246" w:right="240" w:hanging="0"/>
              <w:jc w:val="both"/>
              <w:rPr>
                <w:rFonts w:ascii="Tahoma" w:hAnsi="Tahoma" w:eastAsia="Times New Roman" w:cs="Tahoma"/>
                <w:sz w:val="21"/>
                <w:lang w:val="it-IT"/>
              </w:rPr>
            </w:pPr>
            <w:r>
              <w:rPr>
                <w:rFonts w:eastAsia="Times New Roman" w:cs="Tahoma" w:ascii="Tahoma" w:hAnsi="Tahoma"/>
                <w:kern w:val="0"/>
                <w:sz w:val="21"/>
                <w:szCs w:val="22"/>
                <w:lang w:val="it-IT" w:eastAsia="en-US" w:bidi="ar-SA"/>
              </w:rPr>
              <w:t>Tariffa forfettaria per l’aggiornamento dell’atto di riconoscimento, inclusiva di 2 ore di attività del controllo ufficiale e dei sopralluoghi, indipendentemente dal numero di addetti al controllo ufficiale.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4" w:after="0"/>
              <w:jc w:val="left"/>
              <w:rPr>
                <w:rFonts w:ascii="Tahoma" w:hAnsi="Tahoma" w:eastAsia="Times New Roman" w:cs="Tahoma"/>
                <w:b/>
                <w:b/>
                <w:sz w:val="32"/>
                <w:lang w:val="it-IT"/>
              </w:rPr>
            </w:pPr>
            <w:r>
              <w:rPr>
                <w:rFonts w:eastAsia="Times New Roman" w:cs="Tahoma" w:ascii="Tahoma" w:hAnsi="Tahoma"/>
                <w:b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905" w:hanging="0"/>
              <w:jc w:val="left"/>
              <w:rPr>
                <w:rFonts w:ascii="Tahoma" w:hAnsi="Tahoma" w:eastAsia="Times New Roman" w:cs="Tahoma"/>
                <w:sz w:val="21"/>
              </w:rPr>
            </w:pPr>
            <w:r>
              <w:rPr>
                <w:rFonts w:eastAsia="Times New Roman" w:cs="Tahoma" w:ascii="Tahoma" w:hAnsi="Tahoma"/>
                <w:kern w:val="0"/>
                <w:sz w:val="21"/>
                <w:szCs w:val="22"/>
                <w:lang w:val="en-US" w:eastAsia="en-US" w:bidi="ar-SA"/>
              </w:rPr>
              <w:t>100</w:t>
            </w:r>
          </w:p>
        </w:tc>
      </w:tr>
      <w:tr>
        <w:trPr>
          <w:trHeight w:val="1166" w:hRule="atLeast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jc w:val="left"/>
              <w:rPr>
                <w:rFonts w:ascii="Tahoma" w:hAnsi="Tahoma" w:eastAsia="Times New Roman" w:cs="Tahoma"/>
                <w:b/>
                <w:b/>
                <w:sz w:val="32"/>
              </w:rPr>
            </w:pPr>
            <w:r>
              <w:rPr>
                <w:rFonts w:eastAsia="Times New Roman" w:cs="Tahoma" w:ascii="Tahoma" w:hAnsi="Tahoma"/>
                <w:b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1" w:after="0"/>
              <w:ind w:left="247" w:hanging="0"/>
              <w:jc w:val="left"/>
              <w:rPr>
                <w:rFonts w:ascii="Tahoma" w:hAnsi="Tahoma" w:eastAsia="Times New Roman" w:cs="Tahoma"/>
                <w:sz w:val="21"/>
              </w:rPr>
            </w:pPr>
            <w:r>
              <w:rPr>
                <w:rFonts w:eastAsia="Times New Roman" w:cs="Tahoma" w:ascii="Tahoma" w:hAnsi="Tahoma"/>
                <w:w w:val="102"/>
                <w:kern w:val="0"/>
                <w:sz w:val="21"/>
                <w:szCs w:val="22"/>
                <w:lang w:val="en-US" w:eastAsia="en-US" w:bidi="ar-SA"/>
              </w:rPr>
              <w:t>4</w:t>
            </w:r>
          </w:p>
        </w:tc>
        <w:tc>
          <w:tcPr>
            <w:tcW w:w="63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2" w:before="3" w:after="0"/>
              <w:ind w:left="246" w:right="242" w:hanging="0"/>
              <w:jc w:val="both"/>
              <w:rPr>
                <w:rFonts w:ascii="Tahoma" w:hAnsi="Tahoma" w:eastAsia="Times New Roman" w:cs="Tahoma"/>
                <w:sz w:val="21"/>
                <w:lang w:val="it-IT"/>
              </w:rPr>
            </w:pPr>
            <w:r>
              <w:rPr>
                <w:rFonts w:eastAsia="Times New Roman" w:cs="Tahoma" w:ascii="Tahoma" w:hAnsi="Tahoma"/>
                <w:kern w:val="0"/>
                <w:sz w:val="21"/>
                <w:szCs w:val="22"/>
                <w:lang w:val="en-US" w:eastAsia="en-US" w:bidi="ar-SA"/>
              </w:rPr>
              <w:t xml:space="preserve">Tariffa per ogni ora di controllo ufficiale successiva alle 2 ore di cui al punto 3, necessaria per concludere </w:t>
            </w:r>
            <w:r>
              <w:rPr>
                <w:rFonts w:eastAsia="Times New Roman" w:cs="Tahoma" w:ascii="Tahoma" w:hAnsi="Tahoma"/>
                <w:spacing w:val="-7"/>
                <w:kern w:val="0"/>
                <w:sz w:val="21"/>
                <w:szCs w:val="22"/>
                <w:lang w:val="en-US" w:eastAsia="en-US" w:bidi="ar-SA"/>
              </w:rPr>
              <w:t xml:space="preserve">il </w:t>
            </w:r>
            <w:r>
              <w:rPr>
                <w:rFonts w:eastAsia="Times New Roman" w:cs="Tahoma" w:ascii="Tahoma" w:hAnsi="Tahoma"/>
                <w:kern w:val="0"/>
                <w:sz w:val="21"/>
                <w:szCs w:val="22"/>
                <w:lang w:val="en-US" w:eastAsia="en-US" w:bidi="ar-SA"/>
              </w:rPr>
              <w:t xml:space="preserve">procedimento di aggiornamento dell’atto  </w:t>
            </w:r>
            <w:r>
              <w:rPr>
                <w:rFonts w:eastAsia="Times New Roman" w:cs="Tahoma" w:ascii="Tahoma" w:hAnsi="Tahoma"/>
                <w:spacing w:val="-6"/>
                <w:kern w:val="0"/>
                <w:sz w:val="21"/>
                <w:szCs w:val="22"/>
                <w:lang w:val="en-US" w:eastAsia="en-US" w:bidi="ar-SA"/>
              </w:rPr>
              <w:t xml:space="preserve">di  </w:t>
            </w:r>
            <w:r>
              <w:rPr>
                <w:rFonts w:eastAsia="Times New Roman" w:cs="Tahoma" w:ascii="Tahoma" w:hAnsi="Tahoma"/>
                <w:kern w:val="0"/>
                <w:sz w:val="21"/>
                <w:szCs w:val="22"/>
                <w:lang w:val="en-US" w:eastAsia="en-US" w:bidi="ar-SA"/>
              </w:rPr>
              <w:t>riconoscimento.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2" w:before="126" w:after="0"/>
              <w:ind w:left="239" w:firstLine="190"/>
              <w:jc w:val="left"/>
              <w:rPr>
                <w:rFonts w:ascii="Tahoma" w:hAnsi="Tahoma" w:eastAsia="Times New Roman" w:cs="Tahoma"/>
                <w:sz w:val="21"/>
                <w:lang w:val="it-IT"/>
              </w:rPr>
            </w:pPr>
            <w:r>
              <w:rPr>
                <w:rFonts w:eastAsia="Times New Roman" w:cs="Tahoma" w:ascii="Tahoma" w:hAnsi="Tahoma"/>
                <w:kern w:val="0"/>
                <w:sz w:val="21"/>
                <w:szCs w:val="22"/>
                <w:lang w:val="it-IT" w:eastAsia="en-US" w:bidi="ar-SA"/>
              </w:rPr>
              <w:t>Tariffa su base oraria di cui all’art.</w:t>
            </w:r>
          </w:p>
          <w:p>
            <w:pPr>
              <w:pStyle w:val="Normal"/>
              <w:widowControl w:val="false"/>
              <w:spacing w:lineRule="exact" w:line="241" w:before="0" w:after="0"/>
              <w:ind w:left="510" w:hanging="0"/>
              <w:jc w:val="left"/>
              <w:rPr>
                <w:rFonts w:ascii="Tahoma" w:hAnsi="Tahoma" w:eastAsia="Times New Roman" w:cs="Tahoma"/>
                <w:sz w:val="21"/>
              </w:rPr>
            </w:pPr>
            <w:r>
              <w:rPr>
                <w:rFonts w:eastAsia="Times New Roman" w:cs="Tahoma" w:ascii="Tahoma" w:hAnsi="Tahoma"/>
                <w:kern w:val="0"/>
                <w:sz w:val="21"/>
                <w:szCs w:val="22"/>
                <w:lang w:val="en-US" w:eastAsia="en-US" w:bidi="ar-SA"/>
              </w:rPr>
              <w:t>10, comma 2</w:t>
            </w:r>
          </w:p>
        </w:tc>
      </w:tr>
      <w:tr>
        <w:trPr>
          <w:trHeight w:val="640" w:hRule="atLeast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126" w:after="0"/>
              <w:ind w:left="247" w:hanging="0"/>
              <w:jc w:val="left"/>
              <w:rPr>
                <w:rFonts w:ascii="Tahoma" w:hAnsi="Tahoma" w:eastAsia="Times New Roman" w:cs="Tahoma"/>
                <w:sz w:val="21"/>
              </w:rPr>
            </w:pPr>
            <w:r>
              <w:rPr>
                <w:rFonts w:eastAsia="Times New Roman" w:cs="Tahoma" w:ascii="Tahoma" w:hAnsi="Tahoma"/>
                <w:w w:val="102"/>
                <w:kern w:val="0"/>
                <w:sz w:val="21"/>
                <w:szCs w:val="22"/>
                <w:lang w:val="en-US" w:eastAsia="en-US" w:bidi="ar-SA"/>
              </w:rPr>
              <w:t>5</w:t>
            </w:r>
          </w:p>
        </w:tc>
        <w:tc>
          <w:tcPr>
            <w:tcW w:w="63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057" w:leader="none"/>
                <w:tab w:val="left" w:pos="2130" w:leader="none"/>
                <w:tab w:val="left" w:pos="2619" w:leader="none"/>
                <w:tab w:val="left" w:pos="4253" w:leader="none"/>
                <w:tab w:val="left" w:pos="5183" w:leader="none"/>
              </w:tabs>
              <w:spacing w:lineRule="auto" w:line="242" w:before="3" w:after="0"/>
              <w:ind w:left="246" w:right="242" w:hanging="0"/>
              <w:jc w:val="left"/>
              <w:rPr>
                <w:rFonts w:ascii="Tahoma" w:hAnsi="Tahoma" w:eastAsia="Times New Roman" w:cs="Tahoma"/>
                <w:sz w:val="21"/>
                <w:lang w:val="it-IT"/>
              </w:rPr>
            </w:pPr>
            <w:r>
              <w:rPr>
                <w:rFonts w:eastAsia="Times New Roman" w:cs="Tahoma" w:ascii="Tahoma" w:hAnsi="Tahoma"/>
                <w:kern w:val="0"/>
                <w:sz w:val="21"/>
                <w:szCs w:val="22"/>
                <w:lang w:val="en-US" w:eastAsia="en-US" w:bidi="ar-SA"/>
              </w:rPr>
              <w:t>Tariffa</w:t>
              <w:tab/>
              <w:t>forfettaria</w:t>
              <w:tab/>
              <w:t>per</w:t>
              <w:tab/>
              <w:t>l’aggiornamento</w:t>
              <w:tab/>
              <w:t>dell’atto</w:t>
              <w:tab/>
            </w:r>
            <w:r>
              <w:rPr>
                <w:rFonts w:eastAsia="Times New Roman" w:cs="Tahoma" w:ascii="Tahoma" w:hAnsi="Tahoma"/>
                <w:spacing w:val="-9"/>
                <w:kern w:val="0"/>
                <w:sz w:val="21"/>
                <w:szCs w:val="22"/>
                <w:lang w:val="en-US" w:eastAsia="en-US" w:bidi="ar-SA"/>
              </w:rPr>
              <w:t xml:space="preserve">di </w:t>
            </w:r>
            <w:r>
              <w:rPr>
                <w:rFonts w:eastAsia="Times New Roman" w:cs="Tahoma" w:ascii="Tahoma" w:hAnsi="Tahoma"/>
                <w:kern w:val="0"/>
                <w:sz w:val="21"/>
                <w:szCs w:val="22"/>
                <w:lang w:val="en-US" w:eastAsia="en-US" w:bidi="ar-SA"/>
              </w:rPr>
              <w:t>riconoscimento senza</w:t>
            </w:r>
            <w:r>
              <w:rPr>
                <w:rFonts w:eastAsia="Times New Roman" w:cs="Tahoma" w:ascii="Tahoma" w:hAnsi="Tahoma"/>
                <w:spacing w:val="3"/>
                <w:kern w:val="0"/>
                <w:sz w:val="21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ahoma" w:ascii="Tahoma" w:hAnsi="Tahoma"/>
                <w:kern w:val="0"/>
                <w:sz w:val="21"/>
                <w:szCs w:val="22"/>
                <w:lang w:val="en-US" w:eastAsia="en-US" w:bidi="ar-SA"/>
              </w:rPr>
              <w:t>sopralluogo.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126" w:after="0"/>
              <w:ind w:left="943" w:right="949" w:hanging="0"/>
              <w:jc w:val="center"/>
              <w:rPr>
                <w:rFonts w:ascii="Tahoma" w:hAnsi="Tahoma" w:eastAsia="Times New Roman" w:cs="Tahoma"/>
                <w:sz w:val="21"/>
              </w:rPr>
            </w:pPr>
            <w:r>
              <w:rPr>
                <w:rFonts w:eastAsia="Times New Roman" w:cs="Tahoma" w:ascii="Tahoma" w:hAnsi="Tahoma"/>
                <w:kern w:val="0"/>
                <w:sz w:val="21"/>
                <w:szCs w:val="22"/>
                <w:lang w:val="en-US" w:eastAsia="en-US" w:bidi="ar-SA"/>
              </w:rPr>
              <w:t>50</w:t>
            </w:r>
          </w:p>
        </w:tc>
      </w:tr>
      <w:tr>
        <w:trPr>
          <w:trHeight w:val="1166" w:hRule="atLeast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4" w:after="0"/>
              <w:jc w:val="left"/>
              <w:rPr>
                <w:rFonts w:ascii="Tahoma" w:hAnsi="Tahoma" w:eastAsia="Times New Roman" w:cs="Tahoma"/>
                <w:b/>
                <w:b/>
                <w:sz w:val="32"/>
              </w:rPr>
            </w:pPr>
            <w:r>
              <w:rPr>
                <w:rFonts w:eastAsia="Times New Roman" w:cs="Tahoma" w:ascii="Tahoma" w:hAnsi="Tahoma"/>
                <w:b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247" w:hanging="0"/>
              <w:jc w:val="left"/>
              <w:rPr>
                <w:rFonts w:ascii="Tahoma" w:hAnsi="Tahoma" w:eastAsia="Times New Roman" w:cs="Tahoma"/>
                <w:sz w:val="21"/>
              </w:rPr>
            </w:pPr>
            <w:r>
              <w:rPr>
                <w:rFonts w:eastAsia="Times New Roman" w:cs="Tahoma" w:ascii="Tahoma" w:hAnsi="Tahoma"/>
                <w:w w:val="102"/>
                <w:kern w:val="0"/>
                <w:sz w:val="21"/>
                <w:szCs w:val="22"/>
                <w:lang w:val="en-US" w:eastAsia="en-US" w:bidi="ar-SA"/>
              </w:rPr>
              <w:t>6</w:t>
            </w:r>
          </w:p>
        </w:tc>
        <w:tc>
          <w:tcPr>
            <w:tcW w:w="63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4" w:before="79" w:after="0"/>
              <w:ind w:left="95" w:right="89" w:hanging="0"/>
              <w:jc w:val="both"/>
              <w:rPr>
                <w:rFonts w:ascii="Tahoma" w:hAnsi="Tahoma" w:eastAsia="Times New Roman" w:cs="Tahoma"/>
                <w:sz w:val="21"/>
                <w:lang w:val="it-IT"/>
              </w:rPr>
            </w:pPr>
            <w:r>
              <w:rPr>
                <w:rFonts w:eastAsia="Times New Roman" w:cs="Tahoma" w:ascii="Tahoma" w:hAnsi="Tahoma"/>
                <w:kern w:val="0"/>
                <w:sz w:val="21"/>
                <w:szCs w:val="22"/>
                <w:lang w:val="en-US" w:eastAsia="en-US" w:bidi="ar-SA"/>
              </w:rPr>
              <w:t xml:space="preserve">Tariffa per ogni ora impiegata dall’Autorità Competente per </w:t>
            </w:r>
            <w:r>
              <w:rPr>
                <w:rFonts w:eastAsia="Times New Roman" w:cs="Tahoma" w:ascii="Tahoma" w:hAnsi="Tahoma"/>
                <w:spacing w:val="-6"/>
                <w:kern w:val="0"/>
                <w:sz w:val="21"/>
                <w:szCs w:val="22"/>
                <w:lang w:val="en-US" w:eastAsia="en-US" w:bidi="ar-SA"/>
              </w:rPr>
              <w:t xml:space="preserve">il </w:t>
            </w:r>
            <w:r>
              <w:rPr>
                <w:rFonts w:eastAsia="Times New Roman" w:cs="Tahoma" w:ascii="Tahoma" w:hAnsi="Tahoma"/>
                <w:kern w:val="0"/>
                <w:sz w:val="21"/>
                <w:szCs w:val="22"/>
                <w:lang w:val="en-US" w:eastAsia="en-US" w:bidi="ar-SA"/>
              </w:rPr>
              <w:t>rilascio delle autorizzazioni, incluso l’eventuale sopralluogo, ai sensi dell’articolo 6, comma 15 del presente</w:t>
            </w:r>
            <w:r>
              <w:rPr>
                <w:rFonts w:eastAsia="Times New Roman" w:cs="Tahoma" w:ascii="Tahoma" w:hAnsi="Tahoma"/>
                <w:spacing w:val="35"/>
                <w:kern w:val="0"/>
                <w:sz w:val="21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ahoma" w:ascii="Tahoma" w:hAnsi="Tahoma"/>
                <w:kern w:val="0"/>
                <w:sz w:val="21"/>
                <w:szCs w:val="22"/>
                <w:lang w:val="en-US" w:eastAsia="en-US" w:bidi="ar-SA"/>
              </w:rPr>
              <w:t>decreto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2" w:before="126" w:after="0"/>
              <w:ind w:left="239" w:firstLine="190"/>
              <w:jc w:val="left"/>
              <w:rPr>
                <w:rFonts w:ascii="Tahoma" w:hAnsi="Tahoma" w:eastAsia="Times New Roman" w:cs="Tahoma"/>
                <w:sz w:val="21"/>
                <w:lang w:val="it-IT"/>
              </w:rPr>
            </w:pPr>
            <w:r>
              <w:rPr>
                <w:rFonts w:eastAsia="Times New Roman" w:cs="Tahoma" w:ascii="Tahoma" w:hAnsi="Tahoma"/>
                <w:kern w:val="0"/>
                <w:sz w:val="21"/>
                <w:szCs w:val="22"/>
                <w:lang w:val="it-IT" w:eastAsia="en-US" w:bidi="ar-SA"/>
              </w:rPr>
              <w:t>Tariffa su base oraria di cui all’art.</w:t>
            </w:r>
          </w:p>
          <w:p>
            <w:pPr>
              <w:pStyle w:val="Normal"/>
              <w:widowControl w:val="false"/>
              <w:spacing w:lineRule="auto" w:line="240" w:before="0" w:after="0"/>
              <w:ind w:left="510" w:hanging="0"/>
              <w:jc w:val="left"/>
              <w:rPr>
                <w:rFonts w:ascii="Tahoma" w:hAnsi="Tahoma" w:eastAsia="Times New Roman" w:cs="Tahoma"/>
                <w:sz w:val="21"/>
              </w:rPr>
            </w:pPr>
            <w:r>
              <w:rPr>
                <w:rFonts w:eastAsia="Times New Roman" w:cs="Tahoma" w:ascii="Tahoma" w:hAnsi="Tahoma"/>
                <w:kern w:val="0"/>
                <w:sz w:val="21"/>
                <w:szCs w:val="22"/>
                <w:lang w:val="en-US" w:eastAsia="en-US" w:bidi="ar-SA"/>
              </w:rPr>
              <w:t>10, comma 2</w:t>
            </w:r>
          </w:p>
        </w:tc>
      </w:tr>
      <w:tr>
        <w:trPr>
          <w:trHeight w:val="639" w:hRule="atLeast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125" w:after="0"/>
              <w:ind w:left="247" w:hanging="0"/>
              <w:jc w:val="left"/>
              <w:rPr>
                <w:rFonts w:ascii="Tahoma" w:hAnsi="Tahoma" w:eastAsia="Times New Roman" w:cs="Tahoma"/>
                <w:sz w:val="21"/>
              </w:rPr>
            </w:pPr>
            <w:r>
              <w:rPr>
                <w:rFonts w:eastAsia="Times New Roman" w:cs="Tahoma" w:ascii="Tahoma" w:hAnsi="Tahoma"/>
                <w:w w:val="102"/>
                <w:kern w:val="0"/>
                <w:sz w:val="21"/>
                <w:szCs w:val="22"/>
                <w:lang w:val="en-US" w:eastAsia="en-US" w:bidi="ar-SA"/>
              </w:rPr>
              <w:t>7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133" w:leader="none"/>
              </w:tabs>
              <w:spacing w:lineRule="auto" w:line="242" w:before="2" w:after="0"/>
              <w:ind w:left="246" w:right="140" w:hanging="0"/>
              <w:jc w:val="left"/>
              <w:rPr>
                <w:rFonts w:ascii="Tahoma" w:hAnsi="Tahoma" w:eastAsia="Times New Roman" w:cs="Tahoma"/>
                <w:sz w:val="21"/>
              </w:rPr>
            </w:pPr>
            <w:r>
              <w:rPr>
                <w:rFonts w:eastAsia="Times New Roman" w:cs="Tahoma" w:ascii="Tahoma" w:hAnsi="Tahoma"/>
                <w:kern w:val="0"/>
                <w:sz w:val="21"/>
                <w:szCs w:val="22"/>
                <w:lang w:val="en-US" w:eastAsia="en-US" w:bidi="ar-SA"/>
              </w:rPr>
              <w:t xml:space="preserve">Tariffa </w:t>
            </w:r>
            <w:r>
              <w:rPr>
                <w:rFonts w:eastAsia="Times New Roman" w:cs="Tahoma" w:ascii="Tahoma" w:hAnsi="Tahoma"/>
                <w:spacing w:val="-1"/>
                <w:kern w:val="0"/>
                <w:sz w:val="21"/>
                <w:szCs w:val="22"/>
                <w:lang w:val="en-US" w:eastAsia="en-US" w:bidi="ar-SA"/>
              </w:rPr>
              <w:t xml:space="preserve">forfettaria </w:t>
            </w:r>
            <w:r>
              <w:rPr>
                <w:rFonts w:eastAsia="Times New Roman" w:cs="Tahoma" w:ascii="Tahoma" w:hAnsi="Tahoma"/>
                <w:kern w:val="0"/>
                <w:sz w:val="21"/>
                <w:szCs w:val="22"/>
                <w:lang w:val="en-US" w:eastAsia="en-US" w:bidi="ar-SA"/>
              </w:rPr>
              <w:t>l’aggiornamento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2" w:after="0"/>
              <w:ind w:left="148" w:hanging="0"/>
              <w:jc w:val="left"/>
              <w:rPr>
                <w:rFonts w:ascii="Tahoma" w:hAnsi="Tahoma" w:eastAsia="Times New Roman" w:cs="Tahoma"/>
                <w:sz w:val="21"/>
              </w:rPr>
            </w:pPr>
            <w:r>
              <w:rPr>
                <w:rFonts w:eastAsia="Times New Roman" w:cs="Tahoma" w:ascii="Tahoma" w:hAnsi="Tahoma"/>
                <w:kern w:val="0"/>
                <w:sz w:val="21"/>
                <w:szCs w:val="22"/>
                <w:lang w:val="en-US" w:eastAsia="en-US" w:bidi="ar-SA"/>
              </w:rPr>
              <w:t>per</w:t>
            </w:r>
          </w:p>
        </w:tc>
        <w:tc>
          <w:tcPr>
            <w:tcW w:w="50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2" w:after="0"/>
              <w:ind w:left="147" w:hanging="0"/>
              <w:jc w:val="left"/>
              <w:rPr>
                <w:rFonts w:ascii="Tahoma" w:hAnsi="Tahoma" w:eastAsia="Times New Roman" w:cs="Tahoma"/>
                <w:sz w:val="21"/>
              </w:rPr>
            </w:pPr>
            <w:r>
              <w:rPr>
                <w:rFonts w:eastAsia="Times New Roman" w:cs="Tahoma" w:ascii="Tahoma" w:hAnsi="Tahoma"/>
                <w:kern w:val="0"/>
                <w:sz w:val="21"/>
                <w:szCs w:val="22"/>
                <w:lang w:val="en-US" w:eastAsia="en-US" w:bidi="ar-SA"/>
              </w:rPr>
              <w:t>la</w:t>
            </w:r>
          </w:p>
        </w:tc>
        <w:tc>
          <w:tcPr>
            <w:tcW w:w="158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2" w:after="0"/>
              <w:ind w:left="146" w:hanging="0"/>
              <w:jc w:val="left"/>
              <w:rPr>
                <w:rFonts w:ascii="Tahoma" w:hAnsi="Tahoma" w:eastAsia="Times New Roman" w:cs="Tahoma"/>
                <w:sz w:val="21"/>
              </w:rPr>
            </w:pPr>
            <w:r>
              <w:rPr>
                <w:rFonts w:eastAsia="Times New Roman" w:cs="Tahoma" w:ascii="Tahoma" w:hAnsi="Tahoma"/>
                <w:kern w:val="0"/>
                <w:sz w:val="21"/>
                <w:szCs w:val="22"/>
                <w:lang w:val="en-US" w:eastAsia="en-US" w:bidi="ar-SA"/>
              </w:rPr>
              <w:t>registrazione</w:t>
            </w:r>
          </w:p>
        </w:tc>
        <w:tc>
          <w:tcPr>
            <w:tcW w:w="43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2" w:after="0"/>
              <w:jc w:val="center"/>
              <w:rPr>
                <w:rFonts w:ascii="Tahoma" w:hAnsi="Tahoma" w:eastAsia="Times New Roman" w:cs="Tahoma"/>
                <w:sz w:val="21"/>
              </w:rPr>
            </w:pPr>
            <w:r>
              <w:rPr>
                <w:rFonts w:eastAsia="Times New Roman" w:cs="Tahoma" w:ascii="Tahoma" w:hAnsi="Tahoma"/>
                <w:w w:val="102"/>
                <w:kern w:val="0"/>
                <w:sz w:val="21"/>
                <w:szCs w:val="22"/>
                <w:lang w:val="en-US" w:eastAsia="en-US" w:bidi="ar-SA"/>
              </w:rPr>
              <w:t>e</w:t>
            </w:r>
          </w:p>
        </w:tc>
        <w:tc>
          <w:tcPr>
            <w:tcW w:w="7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2" w:after="0"/>
              <w:ind w:left="143" w:hanging="0"/>
              <w:jc w:val="left"/>
              <w:rPr>
                <w:rFonts w:ascii="Tahoma" w:hAnsi="Tahoma" w:eastAsia="Times New Roman" w:cs="Tahoma"/>
                <w:sz w:val="21"/>
              </w:rPr>
            </w:pPr>
            <w:r>
              <w:rPr>
                <w:rFonts w:eastAsia="Times New Roman" w:cs="Tahoma" w:ascii="Tahoma" w:hAnsi="Tahoma"/>
                <w:kern w:val="0"/>
                <w:sz w:val="21"/>
                <w:szCs w:val="22"/>
                <w:lang w:val="en-US" w:eastAsia="en-US" w:bidi="ar-SA"/>
              </w:rPr>
              <w:t>per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125" w:after="0"/>
              <w:ind w:left="943" w:right="949" w:hanging="0"/>
              <w:jc w:val="center"/>
              <w:rPr>
                <w:rFonts w:ascii="Tahoma" w:hAnsi="Tahoma" w:eastAsia="Times New Roman" w:cs="Tahoma"/>
                <w:sz w:val="21"/>
              </w:rPr>
            </w:pPr>
            <w:r>
              <w:rPr>
                <w:rFonts w:eastAsia="Times New Roman" w:cs="Tahoma" w:ascii="Tahoma" w:hAnsi="Tahoma"/>
                <w:kern w:val="0"/>
                <w:sz w:val="21"/>
                <w:szCs w:val="22"/>
                <w:lang w:val="en-US" w:eastAsia="en-US" w:bidi="ar-SA"/>
              </w:rPr>
              <w:t>20</w:t>
            </w:r>
          </w:p>
        </w:tc>
      </w:tr>
    </w:tbl>
    <w:p>
      <w:pPr>
        <w:pStyle w:val="Normal"/>
        <w:shd w:val="clear" w:color="auto" w:fill="FFFFFF"/>
        <w:spacing w:lineRule="atLeast" w:line="360" w:before="0" w:after="240"/>
        <w:rPr>
          <w:rFonts w:ascii="Arial" w:hAnsi="Arial" w:eastAsia="Times New Roman" w:cs="Arial"/>
          <w:sz w:val="21"/>
          <w:szCs w:val="21"/>
          <w:lang w:eastAsia="it-IT"/>
        </w:rPr>
      </w:pPr>
      <w:r>
        <w:rPr>
          <w:rFonts w:eastAsia="Times New Roman" w:cs="Arial" w:ascii="Arial" w:hAnsi="Arial"/>
          <w:sz w:val="21"/>
          <w:szCs w:val="21"/>
          <w:lang w:eastAsia="it-IT"/>
        </w:rPr>
        <w:t>Dal 01/01/2022 è stabilito dal DLgs 32/2021 che il prezzo per la notifica o l’aggiornamento della pratica di una attività registrata è di 20 euro. I versamenti effettuati sui conti correnti di questa ASL dovranno riportare la dicitura “Tariffa forfettaria per la registrazione e per l’aggiornamento”</w:t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  <w:t>IL VERSAMENTO DOVRA’ ESSERE FATTO TRAMITE:</w:t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jc w:val="both"/>
        <w:rPr>
          <w:rFonts w:ascii="Verdana" w:hAnsi="Verdana" w:cs="Tahoma"/>
          <w:sz w:val="21"/>
          <w:szCs w:val="21"/>
        </w:rPr>
      </w:pPr>
      <w:r>
        <w:rPr>
          <w:rFonts w:cs="Tahoma" w:ascii="Verdana" w:hAnsi="Verdana"/>
          <w:sz w:val="21"/>
          <w:szCs w:val="21"/>
        </w:rPr>
        <w:t xml:space="preserve">- bollettino di c/c postale  n. 42121103 intestato a: ASL VCO Dipartimento di Prevenzione Servizio Tesoreria </w:t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tabs>
          <w:tab w:val="clear" w:pos="708"/>
          <w:tab w:val="center" w:pos="5386" w:leader="none"/>
        </w:tabs>
        <w:rPr>
          <w:rFonts w:ascii="Verdana" w:hAnsi="Verdana" w:cs="Tahoma"/>
          <w:sz w:val="21"/>
          <w:szCs w:val="21"/>
        </w:rPr>
      </w:pPr>
      <w:r>
        <w:rPr>
          <w:sz w:val="21"/>
          <w:szCs w:val="21"/>
        </w:rPr>
        <w:t>-</w:t>
      </w:r>
      <w:r>
        <w:rPr>
          <w:rFonts w:cs="Tahoma" w:ascii="Verdana" w:hAnsi="Verdana"/>
          <w:sz w:val="21"/>
          <w:szCs w:val="21"/>
        </w:rPr>
        <w:t xml:space="preserve"> bonifico bancario  - coordinate bancarie per versamenti alla ASL VCO:</w:t>
      </w:r>
    </w:p>
    <w:p>
      <w:pPr>
        <w:pStyle w:val="Normal"/>
        <w:rPr>
          <w:rFonts w:ascii="Verdana" w:hAnsi="Verdana" w:cs="Tahoma"/>
          <w:sz w:val="21"/>
          <w:szCs w:val="21"/>
        </w:rPr>
      </w:pPr>
      <w:r>
        <w:rPr>
          <w:rFonts w:cs="Tahoma" w:ascii="Verdana" w:hAnsi="Verdana"/>
          <w:sz w:val="21"/>
          <w:szCs w:val="21"/>
        </w:rPr>
        <w:t xml:space="preserve">RAGIONE SOCIALE: AZIENDA SANITARIA LOCALE VCO  -  DIPARTIMENTO DI PREVENZIONE  - Servizio Tesoreria </w:t>
        <w:br/>
        <w:t>SEDE LEGALE: VIA MAZZINI 117, 28887 – OMEGNA (VB) CODICE FISCALE: 00634880033</w:t>
        <w:br/>
        <w:t>PARTITA I.V.A.: 00634880033</w:t>
      </w:r>
    </w:p>
    <w:p>
      <w:pPr>
        <w:pStyle w:val="Normal"/>
        <w:rPr>
          <w:rFonts w:ascii="Verdana" w:hAnsi="Verdana" w:cs="Tahoma"/>
          <w:sz w:val="20"/>
          <w:szCs w:val="20"/>
        </w:rPr>
      </w:pPr>
      <w:r>
        <w:rPr>
          <w:rFonts w:cs="Tahoma" w:ascii="Verdana" w:hAnsi="Verdana"/>
          <w:sz w:val="21"/>
          <w:szCs w:val="21"/>
        </w:rPr>
        <w:t>BANCO POPOLARE SOCIETA’ COOPERATIVA</w:t>
        <w:br/>
      </w:r>
      <w:r>
        <w:rPr>
          <w:rFonts w:cs="Tahoma" w:ascii="Verdana" w:hAnsi="Verdana"/>
          <w:sz w:val="20"/>
          <w:szCs w:val="20"/>
        </w:rPr>
        <w:t>Indirizzo: Filiale Omegna: Piazza Beltrami, 1 Omegna (VB) Agenzia: 660 OMEGNA</w:t>
        <w:br/>
        <w:t>NR CC: 000000080200 CAB: 45550 ABI: 05034 CIN: S</w:t>
        <w:br/>
        <w:t>COORDINATE IBAN: IT35S0503445550000000080200</w:t>
        <w:br/>
        <w:t>SWIFT: BAPPIT21660</w:t>
      </w:r>
    </w:p>
    <w:p>
      <w:pPr>
        <w:pStyle w:val="Normal"/>
        <w:rPr/>
      </w:pPr>
      <w:r>
        <w:rPr/>
      </w:r>
    </w:p>
    <w:p>
      <w:pPr>
        <w:pStyle w:val="Normal"/>
        <w:rPr>
          <w:rFonts w:ascii="Tahoma" w:hAnsi="Tahoma" w:cs="Tahoma"/>
          <w:b/>
          <w:b/>
        </w:rPr>
      </w:pPr>
      <w:r>
        <w:rPr/>
        <w:t xml:space="preserve">DOVRA’ ESSERE INDICATA LA CAUSALE:  </w:t>
      </w:r>
      <w:r>
        <w:rPr>
          <w:rFonts w:cs="Tahoma" w:ascii="Tahoma" w:hAnsi="Tahoma"/>
          <w:b/>
        </w:rPr>
        <w:t>SPV AREA B – 32S8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Verdan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82012d"/>
    <w:rPr>
      <w:rFonts w:ascii="Segoe UI" w:hAnsi="Segoe UI" w:cs="Segoe UI"/>
      <w:sz w:val="18"/>
      <w:szCs w:val="18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82012d"/>
    <w:pPr>
      <w:spacing w:lineRule="auto" w:line="24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a18e3"/>
    <w:pPr>
      <w:spacing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LibreOffice/7.1.5.2$Windows_X86_64 LibreOffice_project/85f04e9f809797b8199d13c421bd8a2b025d52b5</Application>
  <AppVersion>15.0000</AppVersion>
  <Pages>1</Pages>
  <Words>362</Words>
  <Characters>2108</Characters>
  <CharactersWithSpaces>2445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2023-03-01T11:45:00Z</dcterms:created>
  <dc:creator>Boniotti, Roberta</dc:creator>
  <dc:description/>
  <dc:language>it-IT</dc:language>
  <cp:lastModifiedBy>Boniotti, Roberta</cp:lastModifiedBy>
  <cp:lastPrinted>2023-01-23T16:04:00Z</cp:lastPrinted>
  <dcterms:modified xsi:type="dcterms:W3CDTF">2023-03-01T11:45:00Z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