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right"/>
        <w:rPr>
          <w:rFonts w:ascii="Arial" w:hAnsi="Arial"/>
          <w:b/>
          <w:bCs/>
          <w:sz w:val="22"/>
          <w:szCs w:val="22"/>
        </w:rPr>
      </w:pPr>
      <w:r>
        <w:rPr>
          <w:rFonts w:ascii="Arial" w:hAnsi="Arial"/>
          <w:b/>
          <w:bCs/>
          <w:sz w:val="22"/>
          <w:szCs w:val="22"/>
        </w:rPr>
        <w:t xml:space="preserve">Allegato B  </w:t>
      </w:r>
    </w:p>
    <w:p>
      <w:pPr>
        <w:pStyle w:val="Indice"/>
        <w:jc w:val="both"/>
        <w:rPr>
          <w:rFonts w:ascii="Arial" w:hAnsi="Arial"/>
          <w:b/>
          <w:bCs/>
          <w:sz w:val="22"/>
          <w:szCs w:val="22"/>
        </w:rPr>
      </w:pPr>
      <w:r>
        <w:rPr>
          <w:rFonts w:ascii="Arial" w:hAnsi="Arial"/>
          <w:b/>
          <w:bCs/>
          <w:sz w:val="22"/>
          <w:szCs w:val="22"/>
        </w:rPr>
        <w:t xml:space="preserve">Domanda di partecipazione alla procedura negoziata senza bando ai sensi dell’art. 76 del D.Lgs. 36/2023 tramite la piattaforma Sintel  per l’affidamento del servizio di assistenza medica di </w:t>
      </w:r>
      <w:r>
        <w:rPr>
          <w:rFonts w:cs="Calibri" w:cstheme="minorHAnsi"/>
          <w:b/>
          <w:bCs/>
          <w:sz w:val="22"/>
          <w:szCs w:val="22"/>
        </w:rPr>
        <w:t>MEDICINA INTERNA – MALATTIE INFETTIVE</w:t>
      </w:r>
      <w:r>
        <w:rPr>
          <w:rFonts w:ascii="Arial" w:hAnsi="Arial"/>
          <w:b/>
          <w:bCs/>
          <w:sz w:val="22"/>
          <w:szCs w:val="22"/>
        </w:rPr>
        <w:t>.</w:t>
      </w:r>
    </w:p>
    <w:p>
      <w:pPr>
        <w:pStyle w:val="Indice"/>
        <w:jc w:val="both"/>
        <w:rPr>
          <w:rFonts w:ascii="Arial" w:hAnsi="Arial"/>
          <w:b/>
          <w:bCs/>
          <w:sz w:val="22"/>
          <w:szCs w:val="22"/>
        </w:rPr>
      </w:pPr>
      <w:r>
        <w:rPr>
          <w:rFonts w:ascii="Arial" w:hAnsi="Arial"/>
          <w:b/>
          <w:bCs/>
          <w:sz w:val="22"/>
          <w:szCs w:val="22"/>
        </w:rPr>
      </w:r>
    </w:p>
    <w:p>
      <w:pPr>
        <w:pStyle w:val="Normal"/>
        <w:shd w:val="clear" w:color="auto" w:fill="4472C4" w:themeFill="accent5"/>
        <w:jc w:val="both"/>
        <w:rPr>
          <w:i/>
          <w:i/>
          <w:color w:val="FFFFFF" w:themeColor="background1"/>
          <w:sz w:val="20"/>
          <w:szCs w:val="20"/>
        </w:rPr>
      </w:pPr>
      <w:r>
        <w:rPr>
          <w:b/>
          <w:bCs/>
          <w:i/>
          <w:color w:val="FFFFFF" w:themeColor="background1"/>
          <w:sz w:val="20"/>
          <w:szCs w:val="20"/>
        </w:rPr>
        <w:t>(da presentare in bollo nel rispetto di quanto stabilito dal Decreto del Presidente della Repubblica n. 642/72)</w:t>
      </w:r>
      <w:r>
        <w:rPr>
          <w:rStyle w:val="Richiamoallanotaapidipagina"/>
          <w:b/>
          <w:bCs/>
          <w:i/>
          <w:color w:val="FFFFFF" w:themeColor="background1"/>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Denominazione Operatore economico</w:t>
            </w:r>
          </w:p>
        </w:tc>
        <w:tc>
          <w:tcPr>
            <w:tcW w:w="6852" w:type="dxa"/>
            <w:tcBorders/>
            <w:shd w:color="auto" w:fill="FFFFFF" w:themeFill="background1" w:val="clear"/>
          </w:tcPr>
          <w:p>
            <w:pPr>
              <w:pStyle w:val="Normal"/>
              <w:widowControl w:val="false"/>
              <w:suppressAutoHyphens w:val="true"/>
              <w:spacing w:lineRule="auto" w:line="240" w:before="0" w:after="0"/>
              <w:jc w:val="both"/>
              <w:rPr>
                <w:color w:val="FFFFFF" w:themeColor="background1"/>
                <w:sz w:val="20"/>
                <w:szCs w:val="20"/>
              </w:rPr>
            </w:pPr>
            <w:r>
              <w:rPr>
                <w:color w:val="FFFFFF" w:themeColor="background1"/>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val="FFFFFF" w:themeColor="background1"/>
                <w:kern w:val="0"/>
                <w:sz w:val="20"/>
                <w:szCs w:val="20"/>
                <w:lang w:val="it-IT" w:eastAsia="en-US" w:bidi="ar-SA"/>
              </w:rPr>
              <w:t>Tipologia societaria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val="FFFFFF" w:themeColor="background1"/>
                <w:kern w:val="0"/>
                <w:sz w:val="20"/>
                <w:szCs w:val="20"/>
                <w:lang w:val="it-IT" w:eastAsia="en-US" w:bidi="ar-SA"/>
              </w:rPr>
              <w:t>Partita IVA/Codice fiscale</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Forma di partecipazione alla procedura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Richiamoallanotaapidipagina"/>
          <w:sz w:val="20"/>
          <w:szCs w:val="20"/>
        </w:rPr>
        <w:footnoteReference w:id="3"/>
      </w:r>
    </w:p>
    <w:p>
      <w:pPr>
        <w:pStyle w:val="Normal"/>
        <w:jc w:val="both"/>
        <w:rPr>
          <w:sz w:val="20"/>
          <w:szCs w:val="20"/>
        </w:rPr>
      </w:pPr>
      <w:r>
        <w:rPr>
          <w:sz w:val="20"/>
          <w:szCs w:val="20"/>
        </w:rPr>
        <w:t xml:space="preserve">nella sua qualifica di: </w:t>
      </w:r>
    </w:p>
    <w:p>
      <w:pPr>
        <w:pStyle w:val="Normal"/>
        <w:ind w:left="284" w:hanging="284"/>
        <w:jc w:val="both"/>
        <w:rPr>
          <w:sz w:val="20"/>
          <w:szCs w:val="20"/>
        </w:rPr>
      </w:pPr>
      <w:r>
        <w:rPr>
          <w:sz w:val="20"/>
          <w:szCs w:val="20"/>
        </w:rPr>
        <w:t xml:space="preserve">□ </w:t>
      </w:r>
      <w:r>
        <w:rPr>
          <w:sz w:val="20"/>
          <w:szCs w:val="20"/>
        </w:rPr>
        <w:tab/>
        <w:t xml:space="preserve">Legale Rappresentante </w:t>
      </w:r>
    </w:p>
    <w:p>
      <w:pPr>
        <w:pStyle w:val="Normal"/>
        <w:ind w:left="284" w:hanging="284"/>
        <w:jc w:val="both"/>
        <w:rPr>
          <w:sz w:val="20"/>
          <w:szCs w:val="20"/>
        </w:rPr>
      </w:pPr>
      <w:r>
        <w:rPr>
          <w:sz w:val="20"/>
          <w:szCs w:val="20"/>
        </w:rPr>
        <w:t xml:space="preserve">□ </w:t>
      </w:r>
      <w:r>
        <w:rPr>
          <w:sz w:val="20"/>
          <w:szCs w:val="20"/>
        </w:rPr>
        <w:tab/>
        <w:t xml:space="preserve">Institore </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center"/>
        <w:rPr>
          <w:b/>
          <w:bCs/>
        </w:rPr>
      </w:pPr>
      <w:r>
        <w:rPr>
          <w:b/>
          <w:bCs/>
          <w:sz w:val="20"/>
          <w:szCs w:val="20"/>
        </w:rPr>
        <w:t>Chiede di partecipare in qualità di:</w:t>
      </w:r>
    </w:p>
    <w:p>
      <w:pPr>
        <w:pStyle w:val="ListParagraph"/>
        <w:numPr>
          <w:ilvl w:val="0"/>
          <w:numId w:val="4"/>
        </w:numPr>
        <w:ind w:left="284" w:hanging="239"/>
        <w:jc w:val="both"/>
        <w:rPr>
          <w:i/>
          <w:i/>
          <w:sz w:val="20"/>
          <w:szCs w:val="20"/>
        </w:rPr>
      </w:pPr>
      <w:r>
        <w:rPr>
          <w:i/>
          <w:sz w:val="20"/>
          <w:szCs w:val="20"/>
        </w:rPr>
        <w:t>operatore singolo</w:t>
      </w:r>
    </w:p>
    <w:p>
      <w:pPr>
        <w:pStyle w:val="ListParagraph"/>
        <w:numPr>
          <w:ilvl w:val="0"/>
          <w:numId w:val="4"/>
        </w:numPr>
        <w:ind w:left="284" w:hanging="239"/>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left="284" w:hanging="239"/>
        <w:jc w:val="both"/>
        <w:rPr>
          <w:sz w:val="20"/>
          <w:szCs w:val="20"/>
        </w:rPr>
      </w:pPr>
      <w:r>
        <w:rPr>
          <w:sz w:val="20"/>
          <w:szCs w:val="20"/>
        </w:rPr>
        <w:t xml:space="preserve">Consorzio stabile </w:t>
      </w:r>
    </w:p>
    <w:p>
      <w:pPr>
        <w:pStyle w:val="ListParagraph"/>
        <w:numPr>
          <w:ilvl w:val="0"/>
          <w:numId w:val="4"/>
        </w:numPr>
        <w:ind w:left="284" w:hanging="239"/>
        <w:jc w:val="both"/>
        <w:rPr>
          <w:sz w:val="20"/>
          <w:szCs w:val="20"/>
        </w:rPr>
      </w:pPr>
      <w:r>
        <w:rPr>
          <w:sz w:val="20"/>
          <w:szCs w:val="20"/>
        </w:rPr>
        <w:t xml:space="preserve">Consorzio tra società cooperative </w:t>
      </w:r>
    </w:p>
    <w:p>
      <w:pPr>
        <w:pStyle w:val="ListParagraph"/>
        <w:numPr>
          <w:ilvl w:val="0"/>
          <w:numId w:val="4"/>
        </w:numPr>
        <w:ind w:left="284" w:hanging="239"/>
        <w:jc w:val="both"/>
        <w:rPr>
          <w:i/>
          <w:i/>
          <w:sz w:val="20"/>
          <w:szCs w:val="20"/>
        </w:rPr>
      </w:pPr>
      <w:r>
        <w:rPr>
          <w:sz w:val="20"/>
          <w:szCs w:val="20"/>
        </w:rPr>
        <w:t xml:space="preserve">Consorzio tra imprese artigiane </w:t>
      </w:r>
    </w:p>
    <w:p>
      <w:pPr>
        <w:pStyle w:val="ListParagraph"/>
        <w:numPr>
          <w:ilvl w:val="0"/>
          <w:numId w:val="4"/>
        </w:numPr>
        <w:ind w:left="284" w:hanging="239"/>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left="284" w:hanging="239"/>
        <w:jc w:val="both"/>
        <w:rPr>
          <w:i/>
          <w:i/>
          <w:sz w:val="20"/>
          <w:szCs w:val="20"/>
        </w:rPr>
      </w:pPr>
      <w:r>
        <w:rPr>
          <w:sz w:val="20"/>
          <w:szCs w:val="20"/>
        </w:rPr>
        <w:t xml:space="preserve">Rete dotata di organo comune </w:t>
      </w:r>
    </w:p>
    <w:p>
      <w:pPr>
        <w:pStyle w:val="ListParagraph"/>
        <w:numPr>
          <w:ilvl w:val="0"/>
          <w:numId w:val="4"/>
        </w:numPr>
        <w:ind w:left="284" w:hanging="239"/>
        <w:jc w:val="both"/>
        <w:rPr>
          <w:i/>
          <w:i/>
          <w:sz w:val="20"/>
          <w:szCs w:val="20"/>
        </w:rPr>
      </w:pPr>
      <w:r>
        <w:rPr>
          <w:sz w:val="20"/>
          <w:szCs w:val="20"/>
        </w:rPr>
        <w:t>Rete sprovvista di organo comune o con organo comune privo di rappresentanza</w:t>
      </w:r>
    </w:p>
    <w:p>
      <w:pPr>
        <w:pStyle w:val="ListParagraph"/>
        <w:numPr>
          <w:ilvl w:val="0"/>
          <w:numId w:val="4"/>
        </w:numPr>
        <w:ind w:left="284" w:hanging="284"/>
        <w:jc w:val="both"/>
        <w:rPr>
          <w:i/>
          <w:i/>
          <w:sz w:val="20"/>
          <w:szCs w:val="20"/>
        </w:rPr>
      </w:pPr>
      <w:r>
        <w:rPr>
          <w:sz w:val="20"/>
          <w:szCs w:val="20"/>
        </w:rPr>
        <w:t xml:space="preserve">GEIE </w:t>
      </w:r>
    </w:p>
    <w:p>
      <w:pPr>
        <w:pStyle w:val="ListParagraph"/>
        <w:numPr>
          <w:ilvl w:val="0"/>
          <w:numId w:val="4"/>
        </w:numPr>
        <w:ind w:left="284" w:hanging="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numPr>
          <w:ilvl w:val="0"/>
          <w:numId w:val="1"/>
        </w:numPr>
        <w:jc w:val="both"/>
        <w:rPr>
          <w:b/>
          <w:color w:val="4472C4" w:themeColor="accent5"/>
          <w:sz w:val="20"/>
          <w:szCs w:val="20"/>
        </w:rPr>
      </w:pPr>
      <w:r>
        <w:rPr>
          <w:b/>
          <w:color w:val="4472C4" w:themeColor="accent5"/>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 xml:space="preserve">C.F. </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Sede</w:t>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C.F.</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Requisito e relativa misura</w:t>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ind w:left="284" w:hanging="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left="284" w:hanging="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left="284" w:hanging="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left="284" w:hanging="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left="284" w:hanging="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left="284" w:hanging="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ind w:left="284" w:hanging="0"/>
        <w:jc w:val="both"/>
        <w:rPr>
          <w:rFonts w:eastAsia="Calibri" w:cs="Courier New"/>
          <w:b/>
          <w:sz w:val="20"/>
          <w:szCs w:val="20"/>
          <w:lang w:eastAsia="it-IT"/>
        </w:rPr>
      </w:pPr>
      <w:r>
        <w:rPr>
          <w:rFonts w:eastAsia="Calibri" w:cs="Courier New"/>
          <w:b/>
          <w:sz w:val="20"/>
          <w:szCs w:val="20"/>
          <w:lang w:eastAsia="it-IT"/>
        </w:rPr>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left="426" w:hanging="360"/>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left="567" w:hanging="283"/>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left="567" w:hanging="360"/>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left="567" w:hanging="360"/>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val="4472C4" w:themeColor="accent5"/>
          <w:sz w:val="20"/>
          <w:szCs w:val="20"/>
        </w:rPr>
      </w:pPr>
      <w:r>
        <w:rPr>
          <w:b/>
          <w:color w:val="4472C4" w:themeColor="accent5"/>
          <w:sz w:val="20"/>
          <w:szCs w:val="20"/>
        </w:rPr>
      </w:r>
    </w:p>
    <w:p>
      <w:pPr>
        <w:pStyle w:val="ListParagraph"/>
        <w:numPr>
          <w:ilvl w:val="0"/>
          <w:numId w:val="1"/>
        </w:numPr>
        <w:jc w:val="both"/>
        <w:rPr>
          <w:b/>
          <w:i/>
          <w:i/>
          <w:color w:val="4472C4" w:themeColor="accent5"/>
          <w:sz w:val="20"/>
          <w:szCs w:val="20"/>
        </w:rPr>
      </w:pPr>
      <w:r>
        <w:rPr>
          <w:b/>
          <w:color w:val="4472C4" w:themeColor="accent5"/>
          <w:sz w:val="20"/>
          <w:szCs w:val="20"/>
        </w:rPr>
        <w:t xml:space="preserve">Dichiarazioni in caso di avvalimento </w:t>
      </w:r>
      <w:r>
        <w:rPr>
          <w:b/>
          <w:i/>
          <w:color w:val="4472C4" w:themeColor="accent5"/>
          <w:sz w:val="20"/>
          <w:szCs w:val="20"/>
        </w:rPr>
        <w:t xml:space="preserve">(da ripetere per ciascuna impresa ausiliaria)  </w:t>
      </w:r>
    </w:p>
    <w:p>
      <w:pPr>
        <w:pStyle w:val="ListParagraph"/>
        <w:ind w:left="1364" w:hanging="0"/>
        <w:jc w:val="both"/>
        <w:rPr>
          <w:b/>
          <w:i/>
          <w:i/>
          <w:color w:val="4472C4" w:themeColor="accent5"/>
          <w:sz w:val="20"/>
          <w:szCs w:val="20"/>
        </w:rPr>
      </w:pPr>
      <w:r>
        <w:rPr>
          <w:b/>
          <w:i/>
          <w:color w:val="4472C4" w:themeColor="accent5"/>
          <w:sz w:val="20"/>
          <w:szCs w:val="20"/>
        </w:rPr>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ListParagraph"/>
        <w:jc w:val="bot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Dichiarazioni in caso di adozione di misure di self-cleaning:</w:t>
      </w:r>
    </w:p>
    <w:p>
      <w:pPr>
        <w:pStyle w:val="ListParagraph"/>
        <w:ind w:left="644" w:hanging="0"/>
        <w:jc w:val="both"/>
        <w:rPr>
          <w:b/>
          <w:color w:val="4472C4" w:themeColor="accent5"/>
          <w:sz w:val="20"/>
          <w:szCs w:val="20"/>
        </w:rPr>
      </w:pPr>
      <w:r>
        <w:rPr>
          <w:b/>
          <w:color w:val="4472C4" w:themeColor="accent5"/>
          <w:sz w:val="20"/>
          <w:szCs w:val="20"/>
        </w:rPr>
      </w:r>
    </w:p>
    <w:p>
      <w:pPr>
        <w:pStyle w:val="ListParagraph"/>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hanging="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jc w:val="bot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 xml:space="preserve">Dichiarazioni in caso di sottoposizione a concordato preventivo con continuità aziendale </w:t>
      </w:r>
    </w:p>
    <w:p>
      <w:pPr>
        <w:pStyle w:val="ListParagraph"/>
        <w:ind w:left="644" w:hanging="0"/>
        <w:jc w:val="both"/>
        <w:rPr>
          <w:b/>
          <w:color w:val="4472C4" w:themeColor="accent5"/>
          <w:sz w:val="20"/>
          <w:szCs w:val="20"/>
        </w:rPr>
      </w:pPr>
      <w:r>
        <w:rPr>
          <w:b/>
          <w:color w:val="4472C4" w:themeColor="accent5"/>
          <w:sz w:val="20"/>
          <w:szCs w:val="20"/>
        </w:rPr>
      </w:r>
    </w:p>
    <w:p>
      <w:pPr>
        <w:pStyle w:val="ListParagraph"/>
        <w:keepLines/>
        <w:tabs>
          <w:tab w:val="clear" w:pos="708"/>
          <w:tab w:val="left" w:pos="8647" w:leader="none"/>
        </w:tabs>
        <w:ind w:left="284" w:hanging="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left="284" w:hanging="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hanging="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hanging="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hanging="0"/>
        <w:jc w:val="both"/>
        <w:rPr>
          <w:rFonts w:cs="Courier New"/>
          <w:sz w:val="20"/>
          <w:szCs w:val="20"/>
        </w:rPr>
      </w:pPr>
      <w:r>
        <w:rPr>
          <w:rFonts w:cs="Courier New"/>
          <w:sz w:val="20"/>
          <w:szCs w:val="20"/>
        </w:rPr>
      </w:r>
    </w:p>
    <w:p>
      <w:pPr>
        <w:pStyle w:val="ListParagraph"/>
        <w:keepLines/>
        <w:tabs>
          <w:tab w:val="clear" w:pos="708"/>
          <w:tab w:val="left" w:pos="8647" w:leader="none"/>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 xml:space="preserve">Dichiarazioni in caso di sottoposizione a sequestro/confisca </w:t>
      </w:r>
    </w:p>
    <w:p>
      <w:pPr>
        <w:pStyle w:val="ListParagraph"/>
        <w:rPr>
          <w:b/>
          <w:color w:val="4472C4" w:themeColor="accent5"/>
          <w:sz w:val="20"/>
          <w:szCs w:val="20"/>
        </w:rPr>
      </w:pPr>
      <w:r>
        <w:rPr>
          <w:b/>
          <w:color w:val="4472C4" w:themeColor="accent5"/>
          <w:sz w:val="20"/>
          <w:szCs w:val="20"/>
        </w:rPr>
      </w:r>
    </w:p>
    <w:p>
      <w:pPr>
        <w:pStyle w:val="ListParagraph"/>
        <w:ind w:left="0" w:hanging="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left="284" w:hanging="284"/>
        <w:jc w:val="both"/>
        <w:rPr>
          <w:sz w:val="20"/>
          <w:szCs w:val="20"/>
        </w:rPr>
      </w:pPr>
      <w:r>
        <w:rPr>
          <w:sz w:val="20"/>
          <w:szCs w:val="20"/>
        </w:rPr>
        <w:t xml:space="preserve">▪ </w:t>
      </w:r>
      <w:r>
        <w:rPr>
          <w:sz w:val="20"/>
          <w:szCs w:val="20"/>
        </w:rPr>
        <w:tab/>
      </w:r>
      <w:r>
        <w:rPr>
          <w:sz w:val="20"/>
          <w:szCs w:val="20"/>
          <w:shd w:fill="auto" w:val="clear"/>
        </w:rPr>
        <w:t>di aver preso visione del capitolato prestazionale relativo al servizio in oggetto (allegato sub A alla documentazione di gara) e di accettarlo integralmente;</w:t>
      </w:r>
    </w:p>
    <w:p>
      <w:pPr>
        <w:pStyle w:val="Normal"/>
        <w:numPr>
          <w:ilvl w:val="0"/>
          <w:numId w:val="7"/>
        </w:numPr>
        <w:jc w:val="both"/>
        <w:rPr>
          <w:sz w:val="20"/>
          <w:szCs w:val="20"/>
        </w:rPr>
      </w:pPr>
      <w:r>
        <w:rPr>
          <w:sz w:val="20"/>
          <w:szCs w:val="20"/>
        </w:rPr>
        <w:t xml:space="preserve">di ritenere remunerativa l’offerta economica presentata, avendo tenuto conto, per la relativa formulazione: </w:t>
      </w:r>
    </w:p>
    <w:p>
      <w:pPr>
        <w:pStyle w:val="Normal"/>
        <w:widowControl/>
        <w:suppressAutoHyphens w:val="true"/>
        <w:bidi w:val="0"/>
        <w:spacing w:lineRule="auto" w:line="259" w:before="0" w:after="160"/>
        <w:ind w:left="510" w:right="0" w:hanging="0"/>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widowControl/>
        <w:suppressAutoHyphens w:val="true"/>
        <w:bidi w:val="0"/>
        <w:spacing w:lineRule="auto" w:line="259" w:before="0" w:after="160"/>
        <w:ind w:left="510" w:right="0" w:hanging="0"/>
        <w:jc w:val="both"/>
        <w:rPr>
          <w:sz w:val="20"/>
          <w:szCs w:val="20"/>
        </w:rPr>
      </w:pPr>
      <w:r>
        <w:rPr>
          <w:sz w:val="20"/>
          <w:szCs w:val="20"/>
        </w:rPr>
        <w:t xml:space="preserve">- </w:t>
        <w:tab/>
        <w:t xml:space="preserve">di tutte le circostanze generali, particolari e locali, nessuna esclusa ed eccettuata, ivi compresi eventuali prezzi di riferimento pubblicati dall’ANAC, che possono avere influito o influire sia sulla prestazione dei servizi/fornitura, sia sulla determinazione della propria offerta. </w:t>
      </w:r>
    </w:p>
    <w:p>
      <w:pPr>
        <w:pStyle w:val="Normal"/>
        <w:ind w:left="284" w:hanging="284"/>
        <w:jc w:val="both"/>
        <w:rPr>
          <w:sz w:val="20"/>
          <w:szCs w:val="20"/>
        </w:rPr>
      </w:pPr>
      <w:r>
        <w:rPr>
          <w:sz w:val="20"/>
          <w:szCs w:val="20"/>
        </w:rPr>
        <w:t xml:space="preserve">▪ </w:t>
      </w:r>
      <w:r>
        <w:rPr>
          <w:sz w:val="20"/>
          <w:szCs w:val="20"/>
        </w:rPr>
        <w:tab/>
        <w:t xml:space="preserve">di essere edotto degli obblighi derivanti dal  </w:t>
      </w:r>
      <w:r>
        <w:rPr>
          <w:rFonts w:eastAsia="Calibri" w:cs="" w:cstheme="minorBidi" w:eastAsiaTheme="minorHAnsi"/>
          <w:color w:val="auto"/>
          <w:kern w:val="0"/>
          <w:sz w:val="20"/>
          <w:szCs w:val="20"/>
          <w:lang w:val="it-IT" w:eastAsia="en-US" w:bidi="ar-SA"/>
        </w:rPr>
        <w:t xml:space="preserve">Codice di Comportamento di cui al D.P.R. 16/04/2013 n. 62  come modificato con D.P.R. del 13/06/2023 n. 81 e dal Codice </w:t>
      </w:r>
      <w:r>
        <w:rPr>
          <w:sz w:val="20"/>
          <w:szCs w:val="20"/>
        </w:rPr>
        <w:t xml:space="preserve">di comportamento adottato dalla stazione appaltante </w:t>
      </w:r>
      <w:r>
        <w:rPr>
          <w:rFonts w:eastAsia="Calibri" w:cs="" w:cstheme="minorBidi" w:eastAsiaTheme="minorHAnsi"/>
          <w:color w:val="auto"/>
          <w:kern w:val="0"/>
          <w:sz w:val="20"/>
          <w:szCs w:val="20"/>
          <w:lang w:val="it-IT" w:eastAsia="en-US" w:bidi="ar-SA"/>
        </w:rPr>
        <w:t>con deliberazione n. 162 del 22/02/2018</w:t>
      </w:r>
      <w:r>
        <w:rPr>
          <w:sz w:val="20"/>
          <w:szCs w:val="20"/>
        </w:rPr>
        <w:t xml:space="preserve"> reperibile nel sito www.aslvco.it/amm-trasparente/codice-di-comportamento-aziendale e si impegna, in caso di aggiudicazione, ad osservare e a far osservare ai propri dipendenti e collaboratori, per quanto applicabile, il suddetto codice, pena la risoluzione del contratto. </w:t>
      </w:r>
    </w:p>
    <w:p>
      <w:pPr>
        <w:pStyle w:val="Normal"/>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w:t>
      </w:r>
      <w:r>
        <w:rPr>
          <w:rFonts w:eastAsia="Calibri" w:cs="" w:cstheme="minorBidi" w:eastAsiaTheme="minorHAnsi"/>
          <w:sz w:val="20"/>
          <w:szCs w:val="20"/>
          <w:shd w:fill="auto" w:val="clear"/>
        </w:rPr>
        <w:t xml:space="preserve">alle ipotesi dei rischi interferenti con relative misure da adottare per eliminare o ridurre i rischi stessi e la stima degli eventuali costi della sicurezza relativi ai rischi interferenti (parte integrante del DUVRI);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left="284" w:hanging="284"/>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sz w:val="20"/>
          <w:szCs w:val="20"/>
        </w:rPr>
        <w:footnoteReference w:id="4"/>
      </w:r>
    </w:p>
    <w:p>
      <w:pPr>
        <w:pStyle w:val="ListParagraph"/>
        <w:numPr>
          <w:ilvl w:val="0"/>
          <w:numId w:val="5"/>
        </w:numPr>
        <w:ind w:left="284" w:hanging="284"/>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left="284" w:hanging="284"/>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834"/>
        <w:gridCol w:w="7803"/>
      </w:tblGrid>
      <w:tr>
        <w:trPr>
          <w:trHeight w:val="129" w:hRule="atLeast"/>
        </w:trPr>
        <w:tc>
          <w:tcPr>
            <w:tcW w:w="1834"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Norma</w:t>
            </w:r>
          </w:p>
        </w:tc>
        <w:tc>
          <w:tcPr>
            <w:tcW w:w="7803"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Certificazione/marchio posseduti</w:t>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left="284" w:hanging="284"/>
        <w:jc w:val="both"/>
        <w:rPr>
          <w:b/>
          <w:i/>
          <w:i/>
          <w:sz w:val="20"/>
          <w:szCs w:val="20"/>
        </w:rPr>
      </w:pPr>
      <w:r>
        <w:rPr>
          <w:b/>
          <w:sz w:val="20"/>
          <w:szCs w:val="20"/>
        </w:rPr>
        <w:t xml:space="preserve">▪ </w:t>
      </w:r>
      <w:r>
        <w:rPr>
          <w:b/>
          <w:sz w:val="20"/>
          <w:szCs w:val="20"/>
        </w:rPr>
        <w:tab/>
      </w:r>
      <w:r>
        <w:rPr>
          <w:rFonts w:eastAsia="Calibri" w:cs="" w:cstheme="minorBidi" w:eastAsiaTheme="minorHAnsi"/>
          <w:b/>
          <w:sz w:val="20"/>
          <w:szCs w:val="20"/>
          <w:shd w:fill="auto" w:val="clear"/>
        </w:rPr>
        <w:t xml:space="preserve">DICHIARA </w:t>
      </w:r>
      <w:r>
        <w:rPr>
          <w:rFonts w:eastAsia="Calibri" w:cs="" w:cstheme="minorBidi" w:eastAsiaTheme="minorHAnsi"/>
          <w:b/>
          <w:i/>
          <w:sz w:val="20"/>
          <w:szCs w:val="20"/>
          <w:shd w:fill="auto" w:val="clear"/>
        </w:rPr>
        <w:t>di impegnarsi a mantenere valida e vincolante la propria offerta per il periodo previsto nel bando di gara.</w:t>
      </w:r>
    </w:p>
    <w:p>
      <w:pPr>
        <w:pStyle w:val="Normal"/>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pPr>
        <w:pStyle w:val="Normal"/>
        <w:jc w:val="both"/>
        <w:rPr>
          <w:sz w:val="20"/>
          <w:szCs w:val="20"/>
        </w:rPr>
      </w:pPr>
      <w:r>
        <w:rPr>
          <w:sz w:val="20"/>
          <w:szCs w:val="20"/>
        </w:rPr>
      </w:r>
    </w:p>
    <w:p>
      <w:pPr>
        <w:pStyle w:val="ListParagraph"/>
        <w:numPr>
          <w:ilvl w:val="0"/>
          <w:numId w:val="1"/>
        </w:numPr>
        <w:jc w:val="both"/>
        <w:rPr>
          <w:b/>
          <w:bCs/>
          <w:color w:val="4472C4" w:themeColor="accent5"/>
          <w:sz w:val="20"/>
          <w:szCs w:val="20"/>
        </w:rPr>
      </w:pPr>
      <w:r>
        <w:rPr>
          <w:b/>
          <w:bCs/>
          <w:color w:val="4472C4" w:themeColor="accent5"/>
          <w:sz w:val="20"/>
          <w:szCs w:val="20"/>
        </w:rPr>
        <w:t>Assunzione di specifici impegni in materia di tutela del lavoro e parità di genere e generazionale</w:t>
      </w:r>
    </w:p>
    <w:p>
      <w:pPr>
        <w:pStyle w:val="Normal"/>
        <w:jc w:val="both"/>
        <w:rPr>
          <w:b/>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left="284" w:hanging="284"/>
        <w:jc w:val="both"/>
        <w:rPr>
          <w:bCs/>
          <w:sz w:val="20"/>
          <w:szCs w:val="20"/>
        </w:rPr>
      </w:pPr>
      <w:r>
        <w:rPr>
          <w:b/>
          <w:bCs/>
          <w:sz w:val="20"/>
          <w:szCs w:val="20"/>
        </w:rPr>
        <w:t>DICHIARA</w:t>
      </w:r>
      <w:r>
        <w:rPr>
          <w:bCs/>
          <w:sz w:val="20"/>
          <w:szCs w:val="20"/>
        </w:rPr>
        <w:t xml:space="preserve"> di impegnarsi a:</w:t>
      </w:r>
    </w:p>
    <w:p>
      <w:pPr>
        <w:pStyle w:val="Normal"/>
        <w:ind w:left="284" w:hanging="0"/>
        <w:jc w:val="both"/>
        <w:rPr>
          <w:sz w:val="20"/>
          <w:szCs w:val="20"/>
        </w:rPr>
      </w:pPr>
      <w:r>
        <w:rPr>
          <w:sz w:val="20"/>
          <w:szCs w:val="20"/>
        </w:rPr>
        <w:t xml:space="preserve">▪ </w:t>
      </w:r>
      <w:r>
        <w:rPr>
          <w:sz w:val="20"/>
          <w:szCs w:val="20"/>
        </w:rPr>
        <w:t>applicare al proprio personale il CCNL indicato nella lettera di invito;</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 ……………………(</w:t>
      </w:r>
      <w:r>
        <w:rPr>
          <w:i/>
          <w:sz w:val="20"/>
          <w:szCs w:val="20"/>
        </w:rPr>
        <w:t>indicare il CCNL applicato</w:t>
      </w:r>
      <w:r>
        <w:rPr>
          <w:sz w:val="20"/>
          <w:szCs w:val="20"/>
        </w:rPr>
        <w:t>) identificato dal codice alfanumerico unico ……………………………………, ma di impegnarsi ad applicare il contratto collettivo nazionale e territoriale indicato nella lettera di invito nell’esecuzione delle prestazioni oggetto del contratto per tutta la sua durata];</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w:t>
      </w:r>
      <w:r>
        <w:rPr>
          <w:i/>
          <w:sz w:val="20"/>
          <w:szCs w:val="20"/>
        </w:rPr>
        <w:t>indicare il CCNL applicato</w:t>
      </w:r>
      <w:r>
        <w:rPr>
          <w:sz w:val="20"/>
          <w:szCs w:val="20"/>
        </w:rPr>
        <w:t>) identificato dal codice alfanumerico unico …………………………………… che garantisce le stesse tutele economico e normative rispetto a quello indicato nella lettera di invito, come evidenziato nella dichiarazione di equivalenza allegata all’offerta tecnica];</w:t>
      </w:r>
    </w:p>
    <w:p>
      <w:pPr>
        <w:pStyle w:val="Normal"/>
        <w:ind w:left="284" w:hanging="0"/>
        <w:jc w:val="both"/>
        <w:rPr>
          <w:i/>
          <w:i/>
          <w:sz w:val="20"/>
          <w:szCs w:val="20"/>
        </w:rPr>
      </w:pPr>
      <w:r>
        <w:rPr>
          <w:sz w:val="20"/>
          <w:szCs w:val="20"/>
        </w:rPr>
        <w:t xml:space="preserve">▪ </w:t>
      </w:r>
      <w:r>
        <w:rPr>
          <w:sz w:val="20"/>
          <w:szCs w:val="20"/>
        </w:rPr>
        <w:t>assicurare l’applicazione delle medesime tutele economiche e normative garantite ai propri dipendenti ai lavoratori delle imprese che operano in subappalto.</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jc w:val="both"/>
        <w:rPr>
          <w:b w:val="false"/>
          <w:bCs w:val="false"/>
        </w:rPr>
      </w:pPr>
      <w:r>
        <w:rPr>
          <w:b w:val="false"/>
          <w:bCs w:val="false"/>
          <w:i/>
          <w:sz w:val="20"/>
          <w:szCs w:val="20"/>
        </w:rPr>
        <w:t xml:space="preserve"> </w:t>
      </w:r>
      <w:r>
        <w:rPr>
          <w:b w:val="false"/>
          <w:bCs w:val="false"/>
          <w:i/>
          <w:sz w:val="20"/>
          <w:szCs w:val="20"/>
        </w:rPr>
        <w:t>o, in alternativa (eliminare la voce che non interessa)</w:t>
      </w:r>
    </w:p>
    <w:p>
      <w:pPr>
        <w:pStyle w:val="Normal"/>
        <w:jc w:val="both"/>
        <w:rPr>
          <w:rFonts w:ascii="Calibri" w:hAnsi="Calibri" w:eastAsia="Calibri" w:cs="" w:asciiTheme="minorHAnsi" w:cstheme="minorBidi" w:eastAsiaTheme="minorHAnsi" w:hAnsiTheme="minorHAnsi"/>
          <w:color w:val="auto"/>
          <w:kern w:val="0"/>
          <w:sz w:val="20"/>
          <w:szCs w:val="20"/>
          <w:lang w:val="it-IT" w:eastAsia="en-US" w:bidi="ar-SA"/>
        </w:rPr>
      </w:pPr>
      <w:r>
        <w:rPr>
          <w:rFonts w:eastAsia="Calibri" w:cs="" w:cstheme="minorBidi" w:eastAsiaTheme="minorHAnsi"/>
          <w:color w:val="auto"/>
          <w:kern w:val="0"/>
          <w:sz w:val="20"/>
          <w:szCs w:val="20"/>
          <w:lang w:val="it-IT" w:eastAsia="en-US" w:bidi="ar-SA"/>
        </w:rPr>
        <w:t>- di non essere soggetto agli obblighi di cui alla legge n. 68/1999;</w:t>
      </w:r>
    </w:p>
    <w:p>
      <w:pPr>
        <w:pStyle w:val="ListParagraph"/>
        <w:numPr>
          <w:ilvl w:val="0"/>
          <w:numId w:val="1"/>
        </w:numPr>
        <w:jc w:val="both"/>
        <w:rPr>
          <w:b/>
          <w:bCs/>
          <w:color w:val="4472C4" w:themeColor="accent5"/>
          <w:sz w:val="20"/>
          <w:szCs w:val="20"/>
        </w:rPr>
      </w:pPr>
      <w:r>
        <w:rPr>
          <w:b/>
          <w:bCs/>
          <w:color w:val="4472C4" w:themeColor="accent5"/>
          <w:sz w:val="20"/>
          <w:szCs w:val="20"/>
        </w:rPr>
        <w:t xml:space="preserve">Assunzione di ulteriori impegni </w:t>
      </w:r>
    </w:p>
    <w:p>
      <w:pPr>
        <w:pStyle w:val="Normal"/>
        <w:ind w:left="284" w:hanging="284"/>
        <w:rPr>
          <w:sz w:val="20"/>
          <w:szCs w:val="20"/>
        </w:rPr>
      </w:pPr>
      <w:r>
        <w:rPr>
          <w:b/>
          <w:sz w:val="20"/>
          <w:szCs w:val="20"/>
        </w:rPr>
        <w:t>DICHIARA</w:t>
      </w:r>
      <w:r>
        <w:rPr>
          <w:sz w:val="20"/>
          <w:szCs w:val="20"/>
        </w:rPr>
        <w:t>, altresì di:</w:t>
      </w:r>
    </w:p>
    <w:p>
      <w:pPr>
        <w:pStyle w:val="Normal"/>
        <w:ind w:left="284" w:hanging="284"/>
        <w:jc w:val="both"/>
        <w:rPr>
          <w:i/>
          <w:i/>
          <w:sz w:val="20"/>
          <w:szCs w:val="20"/>
        </w:rPr>
      </w:pPr>
      <w:r>
        <w:rPr>
          <w:bCs/>
          <w:i/>
          <w:sz w:val="20"/>
          <w:szCs w:val="20"/>
        </w:rPr>
        <w:t>(solo per gli operatori economici non residenti e privi di stabile organizzazione in Italia)</w:t>
      </w:r>
    </w:p>
    <w:p>
      <w:pPr>
        <w:pStyle w:val="Normal"/>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ListParagraph"/>
        <w:numPr>
          <w:ilvl w:val="0"/>
          <w:numId w:val="1"/>
        </w:numPr>
        <w:jc w:val="both"/>
        <w:rPr>
          <w:b/>
          <w:bCs/>
          <w:color w:val="4472C4" w:themeColor="accent5"/>
          <w:sz w:val="20"/>
          <w:szCs w:val="20"/>
        </w:rPr>
      </w:pPr>
      <w:r>
        <w:rPr>
          <w:b/>
          <w:bCs/>
          <w:color w:val="4472C4" w:themeColor="accent5"/>
          <w:sz w:val="20"/>
          <w:szCs w:val="20"/>
        </w:rPr>
        <w:t>Autorizzazioni e ulteriori dichiarazioni ai fini dell’accesso, delle comunicazioni e del trattamento dei dati</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p>
    <w:p>
      <w:pPr>
        <w:pStyle w:val="Normal"/>
        <w:jc w:val="both"/>
        <w:rPr>
          <w:sz w:val="20"/>
          <w:szCs w:val="20"/>
        </w:rPr>
      </w:pP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left="284" w:hanging="284"/>
        <w:rPr>
          <w:sz w:val="20"/>
          <w:szCs w:val="20"/>
        </w:rPr>
      </w:pPr>
      <w:r>
        <w:rPr>
          <w:sz w:val="20"/>
          <w:szCs w:val="20"/>
        </w:rPr>
        <w:t xml:space="preserve">La documentazione presentata in copia viene prodotta ai sensi del decreto legislativo n. 82/05. </w:t>
      </w:r>
    </w:p>
    <w:p>
      <w:pPr>
        <w:pStyle w:val="Normal"/>
        <w:spacing w:before="60" w:after="60"/>
        <w:ind w:left="284" w:hanging="0"/>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r>
    </w:p>
    <w:sectPr>
      <w:headerReference w:type="default" r:id="rId2"/>
      <w:footerReference w:type="default" r:id="rId3"/>
      <w:footnotePr>
        <w:numFmt w:val="decimal"/>
      </w:footnotePr>
      <w:type w:val="nextPage"/>
      <w:pgSz w:w="11906" w:h="16838"/>
      <w:pgMar w:left="1134" w:right="1134" w:gutter="0" w:header="708" w:top="993" w:footer="880" w:bottom="1383"/>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rebuchet MS">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pPr>
        <w:pStyle w:val="Notaapidipagina"/>
        <w:rPr>
          <w:sz w:val="16"/>
          <w:szCs w:val="16"/>
        </w:rPr>
      </w:pPr>
      <w:r>
        <w:rPr>
          <w:sz w:val="16"/>
          <w:szCs w:val="16"/>
        </w:rPr>
        <w:t xml:space="preserve">• </w:t>
      </w:r>
      <w:r>
        <w:rPr>
          <w:sz w:val="16"/>
          <w:szCs w:val="16"/>
        </w:rPr>
        <w:t xml:space="preserve">dell'Operatore singolo, </w:t>
      </w:r>
    </w:p>
    <w:p>
      <w:pPr>
        <w:pStyle w:val="Notaapidipagina"/>
        <w:rPr>
          <w:sz w:val="16"/>
          <w:szCs w:val="16"/>
        </w:rPr>
      </w:pPr>
      <w:r>
        <w:rPr>
          <w:sz w:val="16"/>
          <w:szCs w:val="16"/>
        </w:rPr>
        <w:t xml:space="preserve">• </w:t>
      </w:r>
      <w:r>
        <w:rPr>
          <w:sz w:val="16"/>
          <w:szCs w:val="16"/>
        </w:rPr>
        <w:t>dei consorzi di cui all’articolo 65, comma 2, lettere b) e c) del Codice.</w:t>
      </w:r>
    </w:p>
    <w:p>
      <w:pPr>
        <w:pStyle w:val="Notaapidipagina"/>
        <w:rPr>
          <w:sz w:val="16"/>
          <w:szCs w:val="16"/>
        </w:rPr>
      </w:pPr>
      <w:r>
        <w:rPr>
          <w:sz w:val="16"/>
          <w:szCs w:val="16"/>
        </w:rPr>
        <w:t xml:space="preserve">• </w:t>
      </w:r>
      <w:r>
        <w:rPr>
          <w:sz w:val="16"/>
          <w:szCs w:val="16"/>
        </w:rPr>
        <w:t xml:space="preserve">dei consorzi stabili di cui all’articolo 65, comma 2, lett. d) del Codice, </w:t>
      </w:r>
    </w:p>
    <w:p>
      <w:pPr>
        <w:pStyle w:val="Notaapidipagina"/>
        <w:rPr>
          <w:sz w:val="16"/>
          <w:szCs w:val="16"/>
        </w:rPr>
      </w:pPr>
      <w:r>
        <w:rPr>
          <w:sz w:val="16"/>
          <w:szCs w:val="16"/>
        </w:rPr>
        <w:t xml:space="preserve">• </w:t>
      </w:r>
      <w:r>
        <w:rPr>
          <w:sz w:val="16"/>
          <w:szCs w:val="16"/>
        </w:rPr>
        <w:t xml:space="preserve">della Mandataria /Capofila nel caso di RTI o Consorzi Ordinari costituiti </w:t>
      </w:r>
    </w:p>
    <w:p>
      <w:pPr>
        <w:pStyle w:val="Notaapidipagina"/>
        <w:rPr>
          <w:sz w:val="16"/>
          <w:szCs w:val="16"/>
        </w:rPr>
      </w:pPr>
      <w:r>
        <w:rPr>
          <w:sz w:val="16"/>
          <w:szCs w:val="16"/>
        </w:rPr>
        <w:t xml:space="preserve">• </w:t>
      </w:r>
      <w:r>
        <w:rPr>
          <w:sz w:val="16"/>
          <w:szCs w:val="16"/>
        </w:rPr>
        <w:t xml:space="preserve">di tutte le imprese raggruppate in un RTI nel caso di RTI ancora da costituire </w:t>
      </w:r>
    </w:p>
    <w:p>
      <w:pPr>
        <w:pStyle w:val="Notaapidipagina"/>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Notaapidipagina"/>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Notaapidipagina"/>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Notaapidipagina"/>
        <w:rPr>
          <w:sz w:val="16"/>
          <w:szCs w:val="16"/>
        </w:rPr>
      </w:pPr>
      <w:r>
        <w:rPr>
          <w:sz w:val="16"/>
          <w:szCs w:val="16"/>
        </w:rPr>
        <w:t xml:space="preserve">• </w:t>
      </w:r>
      <w:r>
        <w:rPr>
          <w:sz w:val="16"/>
          <w:szCs w:val="16"/>
        </w:rPr>
        <w:t>del Gruppo Europeo Interesse Economico</w:t>
      </w:r>
    </w:p>
  </w:footnote>
  <w:footnote w:id="4">
    <w:p>
      <w:pPr>
        <w:pStyle w:val="Notaapidipagina"/>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left" w:pos="2552" w:leader="none"/>
        <w:tab w:val="center" w:pos="4819" w:leader="none"/>
        <w:tab w:val="right" w:pos="9638" w:leader="none"/>
      </w:tabs>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80"/>
  <w:defaultTabStop w:val="708"/>
  <w:autoHyphenation w:val="true"/>
  <w:hyphenationZone w:val="283"/>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
    <w:name w:val="Caratteri nota a piè di pagina"/>
    <w:uiPriority w:val="99"/>
    <w:semiHidden/>
    <w:unhideWhenUsed/>
    <w:qFormat/>
    <w:rsid w:val="00942e88"/>
    <w:rPr>
      <w:vertAlign w:val="superscript"/>
    </w:rPr>
  </w:style>
  <w:style w:type="character" w:styleId="Richiamoallanotaapidipagina">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Annotation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link w:val="Annotationtex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link w:val="ListNumber"/>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azionerighe" w:customStyle="1">
    <w:name w:val="Line Number"/>
    <w:rPr/>
  </w:style>
  <w:style w:type="character" w:styleId="Caratterinotadichiusura" w:customStyle="1">
    <w:name w:val="Caratteri nota di chiusura"/>
    <w:qFormat/>
    <w:rPr>
      <w:vertAlign w:val="superscript"/>
    </w:rPr>
  </w:style>
  <w:style w:type="character" w:styleId="Richiamoallanotadichiusura">
    <w:name w:val="Endnote Reference"/>
    <w:rPr>
      <w:vertAlign w:val="superscrip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otaapidipagina">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hanging="0"/>
      <w:contextualSpacing/>
    </w:pPr>
    <w:rPr/>
  </w:style>
  <w:style w:type="paragraph" w:styleId="Annotation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LibreOffice/7.5.1.2$Windows_X86_64 LibreOffice_project/fcbaee479e84c6cd81291587d2ee68cba099e129</Application>
  <AppVersion>15.0000</AppVersion>
  <Pages>7</Pages>
  <Words>2869</Words>
  <Characters>16603</Characters>
  <CharactersWithSpaces>19399</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2024-02-06T09:47:00Z</dcterms:created>
  <dc:creator>Labbadia Alessia</dc:creator>
  <dc:description/>
  <dc:language>it-IT</dc:language>
  <cp:lastModifiedBy/>
  <cp:lastPrinted>2023-12-13T08:59:00Z</cp:lastPrinted>
  <dcterms:modified xsi:type="dcterms:W3CDTF">2024-04-17T13:28:31Z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